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CA1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b/>
          <w:bCs/>
          <w:i w:val="0"/>
          <w:caps w:val="0"/>
          <w:color w:val="auto"/>
          <w:spacing w:val="0"/>
          <w:sz w:val="48"/>
          <w:szCs w:val="48"/>
          <w:shd w:val="clear" w:fill="FFFFFF"/>
          <w:lang w:val="en-US" w:eastAsia="zh-CN"/>
        </w:rPr>
      </w:pPr>
    </w:p>
    <w:p w14:paraId="4D42419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b/>
          <w:bCs/>
          <w:i w:val="0"/>
          <w:caps w:val="0"/>
          <w:color w:val="auto"/>
          <w:spacing w:val="0"/>
          <w:sz w:val="48"/>
          <w:szCs w:val="48"/>
          <w:shd w:val="clear" w:fill="FFFFFF"/>
          <w:lang w:val="en-US" w:eastAsia="zh-CN"/>
        </w:rPr>
      </w:pPr>
    </w:p>
    <w:p w14:paraId="32C037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b/>
          <w:bCs/>
          <w:i w:val="0"/>
          <w:caps w:val="0"/>
          <w:color w:val="auto"/>
          <w:spacing w:val="0"/>
          <w:sz w:val="48"/>
          <w:szCs w:val="48"/>
          <w:shd w:val="clear" w:fill="FFFFFF"/>
          <w:lang w:val="en-US" w:eastAsia="zh-CN"/>
        </w:rPr>
      </w:pPr>
    </w:p>
    <w:p w14:paraId="354E6F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b/>
          <w:bCs/>
          <w:i w:val="0"/>
          <w:caps w:val="0"/>
          <w:color w:val="auto"/>
          <w:spacing w:val="0"/>
          <w:sz w:val="48"/>
          <w:szCs w:val="48"/>
          <w:shd w:val="clear" w:fill="FFFFFF"/>
          <w:lang w:val="en-US" w:eastAsia="zh-CN"/>
        </w:rPr>
      </w:pPr>
    </w:p>
    <w:p w14:paraId="6F2355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b/>
          <w:bCs/>
          <w:i w:val="0"/>
          <w:caps w:val="0"/>
          <w:color w:val="auto"/>
          <w:spacing w:val="0"/>
          <w:sz w:val="48"/>
          <w:szCs w:val="48"/>
          <w:shd w:val="clear" w:fill="FFFFFF"/>
          <w:lang w:val="en-US" w:eastAsia="zh-CN"/>
        </w:rPr>
      </w:pPr>
    </w:p>
    <w:p w14:paraId="56ED65E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b/>
          <w:bCs/>
          <w:i w:val="0"/>
          <w:caps w:val="0"/>
          <w:color w:val="auto"/>
          <w:spacing w:val="0"/>
          <w:sz w:val="48"/>
          <w:szCs w:val="48"/>
          <w:shd w:val="clear" w:fill="FFFFFF"/>
          <w:lang w:val="en-US" w:eastAsia="zh-CN"/>
        </w:rPr>
      </w:pPr>
    </w:p>
    <w:p w14:paraId="5CE626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b/>
          <w:bCs/>
          <w:i w:val="0"/>
          <w:caps w:val="0"/>
          <w:color w:val="auto"/>
          <w:spacing w:val="0"/>
          <w:sz w:val="48"/>
          <w:szCs w:val="48"/>
          <w:shd w:val="clear" w:fill="FFFFFF"/>
          <w:lang w:val="en-US" w:eastAsia="zh-CN"/>
        </w:rPr>
      </w:pPr>
    </w:p>
    <w:p w14:paraId="390A7C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b/>
          <w:bCs/>
          <w:i w:val="0"/>
          <w:caps w:val="0"/>
          <w:color w:val="auto"/>
          <w:spacing w:val="0"/>
          <w:sz w:val="48"/>
          <w:szCs w:val="48"/>
          <w:shd w:val="clear" w:fill="FFFFFF"/>
          <w:lang w:val="en-US" w:eastAsia="zh-CN"/>
        </w:rPr>
      </w:pPr>
    </w:p>
    <w:p w14:paraId="2166E5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b/>
          <w:bCs/>
          <w:i w:val="0"/>
          <w:caps w:val="0"/>
          <w:color w:val="auto"/>
          <w:spacing w:val="0"/>
          <w:sz w:val="48"/>
          <w:szCs w:val="48"/>
          <w:shd w:val="clear" w:fill="FFFFFF"/>
          <w:lang w:val="en-US" w:eastAsia="zh-CN"/>
        </w:rPr>
      </w:pPr>
    </w:p>
    <w:p w14:paraId="641C631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宋体" w:eastAsia="黑体" w:cs="黑体"/>
          <w:b/>
          <w:bCs/>
          <w:i w:val="0"/>
          <w:caps w:val="0"/>
          <w:color w:val="auto"/>
          <w:spacing w:val="0"/>
          <w:sz w:val="48"/>
          <w:szCs w:val="48"/>
          <w:shd w:val="clear" w:fill="FFFFFF"/>
          <w:lang w:val="en-US" w:eastAsia="zh-CN"/>
        </w:rPr>
      </w:pPr>
    </w:p>
    <w:p w14:paraId="25FB46B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黑体" w:hAnsi="宋体" w:eastAsia="黑体" w:cs="黑体"/>
          <w:b w:val="0"/>
          <w:bCs w:val="0"/>
          <w:i w:val="0"/>
          <w:caps w:val="0"/>
          <w:color w:val="auto"/>
          <w:spacing w:val="0"/>
          <w:sz w:val="48"/>
          <w:szCs w:val="48"/>
          <w:shd w:val="clear" w:fill="FFFFFF"/>
          <w:lang w:val="en-US" w:eastAsia="zh-CN"/>
        </w:rPr>
      </w:pPr>
      <w:r>
        <w:rPr>
          <w:rFonts w:hint="eastAsia" w:ascii="黑体" w:hAnsi="宋体" w:eastAsia="黑体" w:cs="黑体"/>
          <w:b w:val="0"/>
          <w:bCs w:val="0"/>
          <w:i w:val="0"/>
          <w:caps w:val="0"/>
          <w:color w:val="auto"/>
          <w:spacing w:val="0"/>
          <w:sz w:val="48"/>
          <w:szCs w:val="48"/>
          <w:shd w:val="clear" w:fill="FFFFFF"/>
          <w:lang w:val="en-US" w:eastAsia="zh-CN"/>
        </w:rPr>
        <w:t>2026年儋州市第七幼儿园预算</w:t>
      </w:r>
    </w:p>
    <w:p w14:paraId="459F94B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黑体" w:hAnsi="宋体" w:eastAsia="黑体" w:cs="黑体"/>
          <w:b w:val="0"/>
          <w:bCs w:val="0"/>
          <w:i w:val="0"/>
          <w:caps w:val="0"/>
          <w:color w:val="auto"/>
          <w:spacing w:val="0"/>
          <w:sz w:val="52"/>
          <w:szCs w:val="52"/>
          <w:shd w:val="clear" w:fill="FFFFFF"/>
        </w:rPr>
      </w:pPr>
    </w:p>
    <w:p w14:paraId="5DE0A31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黑体" w:hAnsi="宋体" w:eastAsia="黑体" w:cs="黑体"/>
          <w:i w:val="0"/>
          <w:caps w:val="0"/>
          <w:color w:val="auto"/>
          <w:spacing w:val="0"/>
          <w:sz w:val="52"/>
          <w:szCs w:val="52"/>
          <w:shd w:val="clear" w:fill="FFFFFF"/>
        </w:rPr>
      </w:pPr>
    </w:p>
    <w:p w14:paraId="2B2BEE3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黑体" w:hAnsi="宋体" w:eastAsia="黑体" w:cs="黑体"/>
          <w:i w:val="0"/>
          <w:caps w:val="0"/>
          <w:color w:val="auto"/>
          <w:spacing w:val="0"/>
          <w:sz w:val="52"/>
          <w:szCs w:val="52"/>
          <w:shd w:val="clear" w:fill="FFFFFF"/>
        </w:rPr>
      </w:pPr>
    </w:p>
    <w:p w14:paraId="59BBA09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黑体" w:hAnsi="宋体" w:eastAsia="黑体" w:cs="黑体"/>
          <w:i w:val="0"/>
          <w:caps w:val="0"/>
          <w:color w:val="auto"/>
          <w:spacing w:val="0"/>
          <w:sz w:val="52"/>
          <w:szCs w:val="52"/>
          <w:shd w:val="clear" w:fill="FFFFFF"/>
        </w:rPr>
      </w:pPr>
    </w:p>
    <w:p w14:paraId="0A41F3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黑体" w:hAnsi="宋体" w:eastAsia="黑体" w:cs="黑体"/>
          <w:i w:val="0"/>
          <w:caps w:val="0"/>
          <w:color w:val="auto"/>
          <w:spacing w:val="0"/>
          <w:sz w:val="52"/>
          <w:szCs w:val="52"/>
          <w:shd w:val="clear" w:fill="FFFFFF"/>
        </w:rPr>
      </w:pPr>
    </w:p>
    <w:p w14:paraId="5DCCDF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黑体" w:hAnsi="宋体" w:eastAsia="黑体" w:cs="黑体"/>
          <w:i w:val="0"/>
          <w:caps w:val="0"/>
          <w:color w:val="auto"/>
          <w:spacing w:val="0"/>
          <w:sz w:val="52"/>
          <w:szCs w:val="52"/>
          <w:shd w:val="clear" w:fill="FFFFFF"/>
        </w:rPr>
      </w:pPr>
    </w:p>
    <w:p w14:paraId="4B4C5F6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ascii="黑体" w:hAnsi="宋体" w:eastAsia="黑体" w:cs="黑体"/>
          <w:i w:val="0"/>
          <w:caps w:val="0"/>
          <w:color w:val="auto"/>
          <w:spacing w:val="0"/>
          <w:sz w:val="52"/>
          <w:szCs w:val="52"/>
          <w:shd w:val="clear" w:fill="FFFFFF"/>
        </w:rPr>
      </w:pPr>
    </w:p>
    <w:p w14:paraId="779469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caps w:val="0"/>
          <w:color w:val="auto"/>
          <w:spacing w:val="0"/>
          <w:sz w:val="21"/>
          <w:szCs w:val="21"/>
        </w:rPr>
      </w:pPr>
      <w:r>
        <w:rPr>
          <w:rFonts w:ascii="黑体" w:hAnsi="宋体" w:eastAsia="黑体" w:cs="黑体"/>
          <w:i w:val="0"/>
          <w:caps w:val="0"/>
          <w:color w:val="auto"/>
          <w:spacing w:val="0"/>
          <w:sz w:val="52"/>
          <w:szCs w:val="52"/>
          <w:shd w:val="clear" w:fill="FFFFFF"/>
        </w:rPr>
        <w:t>目录</w:t>
      </w:r>
    </w:p>
    <w:p w14:paraId="7F0B5D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第一部分 </w:t>
      </w:r>
      <w:r>
        <w:rPr>
          <w:rFonts w:ascii="仿宋_GB2312" w:hAnsi="微软雅黑" w:eastAsia="仿宋_GB2312" w:cs="仿宋_GB2312"/>
          <w:i w:val="0"/>
          <w:caps w:val="0"/>
          <w:color w:val="auto"/>
          <w:spacing w:val="0"/>
          <w:sz w:val="31"/>
          <w:szCs w:val="31"/>
          <w:shd w:val="clear" w:fill="FFFFFF"/>
        </w:rPr>
        <w:t> </w:t>
      </w:r>
      <w:r>
        <w:rPr>
          <w:rFonts w:hint="eastAsia" w:ascii="黑体" w:hAnsi="宋体" w:eastAsia="黑体" w:cs="黑体"/>
          <w:i w:val="0"/>
          <w:caps w:val="0"/>
          <w:color w:val="auto"/>
          <w:spacing w:val="0"/>
          <w:sz w:val="31"/>
          <w:szCs w:val="31"/>
          <w:shd w:val="clear" w:fill="FFFFFF"/>
        </w:rPr>
        <w:t>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w:t>
      </w:r>
      <w:r>
        <w:rPr>
          <w:rFonts w:hint="eastAsia" w:ascii="黑体" w:hAnsi="宋体" w:eastAsia="黑体" w:cs="黑体"/>
          <w:i w:val="0"/>
          <w:caps w:val="0"/>
          <w:color w:val="auto"/>
          <w:spacing w:val="0"/>
          <w:sz w:val="31"/>
          <w:szCs w:val="31"/>
          <w:shd w:val="clear" w:fill="FFFFFF"/>
        </w:rPr>
        <w:t>概况</w:t>
      </w:r>
    </w:p>
    <w:p w14:paraId="49B15EF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一、主要职能</w:t>
      </w:r>
    </w:p>
    <w:p w14:paraId="31D0AD3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第二部分 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年部门预算表</w:t>
      </w:r>
    </w:p>
    <w:p w14:paraId="4F63B9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一、 财政拨款收支总表</w:t>
      </w:r>
    </w:p>
    <w:p w14:paraId="7B2FE9B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二、 一般公共预算支出表</w:t>
      </w:r>
    </w:p>
    <w:p w14:paraId="4B4509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三、 一般公共预算基本支出表</w:t>
      </w:r>
    </w:p>
    <w:p w14:paraId="16AFFF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四、 一般公共预算“三公”经费支出表</w:t>
      </w:r>
    </w:p>
    <w:p w14:paraId="6BACBB4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default" w:ascii="仿宋_GB2312" w:hAnsi="微软雅黑" w:eastAsia="仿宋_GB2312" w:cs="仿宋_GB2312"/>
          <w:i w:val="0"/>
          <w:caps w:val="0"/>
          <w:color w:val="auto"/>
          <w:spacing w:val="0"/>
          <w:sz w:val="31"/>
          <w:szCs w:val="31"/>
          <w:shd w:val="clear" w:fill="FFFFFF"/>
        </w:rPr>
      </w:pPr>
      <w:r>
        <w:rPr>
          <w:rFonts w:hint="default" w:ascii="仿宋_GB2312" w:hAnsi="微软雅黑" w:eastAsia="仿宋_GB2312" w:cs="仿宋_GB2312"/>
          <w:i w:val="0"/>
          <w:caps w:val="0"/>
          <w:color w:val="auto"/>
          <w:spacing w:val="0"/>
          <w:sz w:val="31"/>
          <w:szCs w:val="31"/>
          <w:shd w:val="clear" w:fill="FFFFFF"/>
        </w:rPr>
        <w:t>五、 政府性基金预算支出表</w:t>
      </w:r>
    </w:p>
    <w:p w14:paraId="2FE8CEF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default" w:ascii="仿宋_GB2312" w:hAnsi="微软雅黑" w:eastAsia="仿宋_GB2312" w:cs="仿宋_GB2312"/>
          <w:i w:val="0"/>
          <w:caps w:val="0"/>
          <w:color w:val="auto"/>
          <w:spacing w:val="0"/>
          <w:sz w:val="31"/>
          <w:szCs w:val="31"/>
          <w:shd w:val="clear" w:fill="FFFFFF"/>
        </w:rPr>
      </w:pPr>
      <w:r>
        <w:rPr>
          <w:rFonts w:hint="eastAsia" w:ascii="仿宋_GB2312" w:hAnsi="微软雅黑" w:eastAsia="仿宋_GB2312" w:cs="仿宋_GB2312"/>
          <w:i w:val="0"/>
          <w:caps w:val="0"/>
          <w:color w:val="auto"/>
          <w:spacing w:val="0"/>
          <w:sz w:val="31"/>
          <w:szCs w:val="31"/>
          <w:shd w:val="clear" w:fill="FFFFFF"/>
          <w:lang w:val="en-US" w:eastAsia="zh-CN"/>
        </w:rPr>
        <w:t>六、政府性基金</w:t>
      </w:r>
      <w:r>
        <w:rPr>
          <w:rFonts w:hint="default" w:ascii="仿宋_GB2312" w:hAnsi="微软雅黑" w:eastAsia="仿宋_GB2312" w:cs="仿宋_GB2312"/>
          <w:i w:val="0"/>
          <w:caps w:val="0"/>
          <w:color w:val="auto"/>
          <w:spacing w:val="0"/>
          <w:sz w:val="31"/>
          <w:szCs w:val="31"/>
          <w:shd w:val="clear" w:fill="FFFFFF"/>
        </w:rPr>
        <w:t>预算“三公”经费支出表</w:t>
      </w:r>
    </w:p>
    <w:p w14:paraId="5CA6BC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仿宋_GB2312" w:hAnsi="微软雅黑" w:eastAsia="仿宋_GB2312" w:cs="仿宋_GB2312"/>
          <w:i w:val="0"/>
          <w:caps w:val="0"/>
          <w:color w:val="auto"/>
          <w:spacing w:val="0"/>
          <w:sz w:val="31"/>
          <w:szCs w:val="31"/>
          <w:shd w:val="clear" w:fill="FFFFFF"/>
          <w:lang w:val="en-US" w:eastAsia="zh-CN"/>
        </w:rPr>
      </w:pPr>
      <w:r>
        <w:rPr>
          <w:rFonts w:hint="eastAsia" w:ascii="仿宋_GB2312" w:hAnsi="仿宋_GB2312" w:eastAsia="仿宋_GB2312" w:cs="仿宋_GB2312"/>
          <w:sz w:val="32"/>
          <w:szCs w:val="32"/>
          <w:u w:val="none"/>
          <w:lang w:val="en-US" w:eastAsia="zh-CN"/>
        </w:rPr>
        <w:t>七、</w:t>
      </w:r>
      <w:r>
        <w:rPr>
          <w:rFonts w:hint="eastAsia" w:ascii="仿宋_GB2312" w:hAnsi="仿宋_GB2312" w:eastAsia="仿宋_GB2312" w:cs="仿宋_GB2312"/>
          <w:sz w:val="32"/>
          <w:szCs w:val="32"/>
          <w:u w:val="none"/>
          <w:lang w:eastAsia="zh-CN"/>
        </w:rPr>
        <w:t>国有资本经营预算支出表</w:t>
      </w:r>
    </w:p>
    <w:p w14:paraId="6FE1EB6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eastAsia" w:ascii="仿宋_GB2312" w:hAnsi="微软雅黑" w:eastAsia="仿宋_GB2312" w:cs="仿宋_GB2312"/>
          <w:i w:val="0"/>
          <w:caps w:val="0"/>
          <w:color w:val="auto"/>
          <w:spacing w:val="0"/>
          <w:sz w:val="31"/>
          <w:szCs w:val="31"/>
          <w:shd w:val="clear" w:fill="FFFFFF"/>
          <w:lang w:val="en-US" w:eastAsia="zh-CN"/>
        </w:rPr>
        <w:t>八</w:t>
      </w:r>
      <w:r>
        <w:rPr>
          <w:rFonts w:hint="default" w:ascii="仿宋_GB2312" w:hAnsi="微软雅黑" w:eastAsia="仿宋_GB2312" w:cs="仿宋_GB2312"/>
          <w:i w:val="0"/>
          <w:caps w:val="0"/>
          <w:color w:val="auto"/>
          <w:spacing w:val="0"/>
          <w:sz w:val="31"/>
          <w:szCs w:val="31"/>
          <w:shd w:val="clear" w:fill="FFFFFF"/>
        </w:rPr>
        <w:t>、 </w:t>
      </w:r>
      <w:r>
        <w:rPr>
          <w:rFonts w:hint="eastAsia" w:ascii="仿宋_GB2312" w:hAnsi="微软雅黑" w:eastAsia="仿宋_GB2312" w:cs="仿宋_GB2312"/>
          <w:i w:val="0"/>
          <w:caps w:val="0"/>
          <w:color w:val="auto"/>
          <w:spacing w:val="0"/>
          <w:sz w:val="31"/>
          <w:szCs w:val="31"/>
          <w:shd w:val="clear" w:fill="FFFFFF"/>
          <w:lang w:eastAsia="zh-CN"/>
        </w:rPr>
        <w:t>单位</w:t>
      </w:r>
      <w:r>
        <w:rPr>
          <w:rFonts w:hint="default" w:ascii="仿宋_GB2312" w:hAnsi="微软雅黑" w:eastAsia="仿宋_GB2312" w:cs="仿宋_GB2312"/>
          <w:i w:val="0"/>
          <w:caps w:val="0"/>
          <w:color w:val="auto"/>
          <w:spacing w:val="0"/>
          <w:sz w:val="31"/>
          <w:szCs w:val="31"/>
          <w:shd w:val="clear" w:fill="FFFFFF"/>
        </w:rPr>
        <w:t>收支总表</w:t>
      </w:r>
    </w:p>
    <w:p w14:paraId="03BC410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eastAsia" w:ascii="仿宋_GB2312" w:hAnsi="微软雅黑" w:eastAsia="仿宋_GB2312" w:cs="仿宋_GB2312"/>
          <w:i w:val="0"/>
          <w:caps w:val="0"/>
          <w:color w:val="auto"/>
          <w:spacing w:val="0"/>
          <w:sz w:val="31"/>
          <w:szCs w:val="31"/>
          <w:shd w:val="clear" w:fill="FFFFFF"/>
          <w:lang w:val="en-US" w:eastAsia="zh-CN"/>
        </w:rPr>
        <w:t>九</w:t>
      </w:r>
      <w:r>
        <w:rPr>
          <w:rFonts w:hint="default" w:ascii="仿宋_GB2312" w:hAnsi="微软雅黑" w:eastAsia="仿宋_GB2312" w:cs="仿宋_GB2312"/>
          <w:i w:val="0"/>
          <w:caps w:val="0"/>
          <w:color w:val="auto"/>
          <w:spacing w:val="0"/>
          <w:sz w:val="31"/>
          <w:szCs w:val="31"/>
          <w:shd w:val="clear" w:fill="FFFFFF"/>
        </w:rPr>
        <w:t>、 </w:t>
      </w:r>
      <w:r>
        <w:rPr>
          <w:rFonts w:hint="eastAsia" w:ascii="仿宋_GB2312" w:hAnsi="微软雅黑" w:eastAsia="仿宋_GB2312" w:cs="仿宋_GB2312"/>
          <w:i w:val="0"/>
          <w:caps w:val="0"/>
          <w:color w:val="auto"/>
          <w:spacing w:val="0"/>
          <w:sz w:val="31"/>
          <w:szCs w:val="31"/>
          <w:shd w:val="clear" w:fill="FFFFFF"/>
          <w:lang w:eastAsia="zh-CN"/>
        </w:rPr>
        <w:t>单位</w:t>
      </w:r>
      <w:r>
        <w:rPr>
          <w:rFonts w:hint="default" w:ascii="仿宋_GB2312" w:hAnsi="微软雅黑" w:eastAsia="仿宋_GB2312" w:cs="仿宋_GB2312"/>
          <w:i w:val="0"/>
          <w:caps w:val="0"/>
          <w:color w:val="auto"/>
          <w:spacing w:val="0"/>
          <w:sz w:val="31"/>
          <w:szCs w:val="31"/>
          <w:shd w:val="clear" w:fill="FFFFFF"/>
        </w:rPr>
        <w:t>收入总表</w:t>
      </w:r>
    </w:p>
    <w:p w14:paraId="2E1BD3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eastAsia" w:ascii="仿宋_GB2312" w:hAnsi="微软雅黑" w:eastAsia="仿宋_GB2312" w:cs="仿宋_GB2312"/>
          <w:i w:val="0"/>
          <w:caps w:val="0"/>
          <w:color w:val="auto"/>
          <w:spacing w:val="0"/>
          <w:sz w:val="31"/>
          <w:szCs w:val="31"/>
          <w:shd w:val="clear" w:fill="FFFFFF"/>
          <w:lang w:val="en-US" w:eastAsia="zh-CN"/>
        </w:rPr>
        <w:t>十</w:t>
      </w:r>
      <w:r>
        <w:rPr>
          <w:rFonts w:hint="default" w:ascii="仿宋_GB2312" w:hAnsi="微软雅黑" w:eastAsia="仿宋_GB2312" w:cs="仿宋_GB2312"/>
          <w:i w:val="0"/>
          <w:caps w:val="0"/>
          <w:color w:val="auto"/>
          <w:spacing w:val="0"/>
          <w:sz w:val="31"/>
          <w:szCs w:val="31"/>
          <w:shd w:val="clear" w:fill="FFFFFF"/>
        </w:rPr>
        <w:t>、 </w:t>
      </w:r>
      <w:r>
        <w:rPr>
          <w:rFonts w:hint="eastAsia" w:ascii="仿宋_GB2312" w:hAnsi="微软雅黑" w:eastAsia="仿宋_GB2312" w:cs="仿宋_GB2312"/>
          <w:i w:val="0"/>
          <w:caps w:val="0"/>
          <w:color w:val="auto"/>
          <w:spacing w:val="0"/>
          <w:sz w:val="31"/>
          <w:szCs w:val="31"/>
          <w:shd w:val="clear" w:fill="FFFFFF"/>
          <w:lang w:eastAsia="zh-CN"/>
        </w:rPr>
        <w:t>单位</w:t>
      </w:r>
      <w:r>
        <w:rPr>
          <w:rFonts w:hint="default" w:ascii="仿宋_GB2312" w:hAnsi="微软雅黑" w:eastAsia="仿宋_GB2312" w:cs="仿宋_GB2312"/>
          <w:i w:val="0"/>
          <w:caps w:val="0"/>
          <w:color w:val="auto"/>
          <w:spacing w:val="0"/>
          <w:sz w:val="31"/>
          <w:szCs w:val="31"/>
          <w:shd w:val="clear" w:fill="FFFFFF"/>
        </w:rPr>
        <w:t>支出总表</w:t>
      </w:r>
    </w:p>
    <w:p w14:paraId="595D6A1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仿宋_GB2312" w:hAnsi="微软雅黑" w:eastAsia="仿宋_GB2312" w:cs="仿宋_GB2312"/>
          <w:i w:val="0"/>
          <w:caps w:val="0"/>
          <w:color w:val="auto"/>
          <w:spacing w:val="0"/>
          <w:sz w:val="31"/>
          <w:szCs w:val="31"/>
          <w:shd w:val="clear" w:fill="FFFFFF"/>
        </w:rPr>
      </w:pPr>
      <w:r>
        <w:rPr>
          <w:rFonts w:hint="eastAsia" w:ascii="仿宋_GB2312" w:hAnsi="微软雅黑" w:eastAsia="仿宋_GB2312" w:cs="仿宋_GB2312"/>
          <w:i w:val="0"/>
          <w:caps w:val="0"/>
          <w:color w:val="auto"/>
          <w:spacing w:val="0"/>
          <w:sz w:val="31"/>
          <w:szCs w:val="31"/>
          <w:shd w:val="clear" w:fill="FFFFFF"/>
          <w:lang w:val="en-US" w:eastAsia="zh-CN"/>
        </w:rPr>
        <w:t>十一、</w:t>
      </w:r>
      <w:r>
        <w:rPr>
          <w:rFonts w:hint="default" w:ascii="仿宋_GB2312" w:hAnsi="微软雅黑" w:eastAsia="仿宋_GB2312" w:cs="仿宋_GB2312"/>
          <w:i w:val="0"/>
          <w:caps w:val="0"/>
          <w:color w:val="auto"/>
          <w:spacing w:val="0"/>
          <w:sz w:val="31"/>
          <w:szCs w:val="31"/>
          <w:shd w:val="clear" w:fill="FFFFFF"/>
        </w:rPr>
        <w:t>项目支出绩效信息表</w:t>
      </w:r>
    </w:p>
    <w:p w14:paraId="7EE3C636">
      <w:pPr>
        <w:bidi w:val="0"/>
        <w:jc w:val="center"/>
        <w:rPr>
          <w:rFonts w:hint="eastAsia" w:ascii="黑体" w:hAnsi="黑体" w:eastAsia="黑体" w:cs="黑体"/>
          <w:color w:val="auto"/>
          <w:sz w:val="31"/>
          <w:szCs w:val="31"/>
        </w:rPr>
      </w:pPr>
      <w:r>
        <w:rPr>
          <w:rFonts w:hint="eastAsia" w:ascii="黑体" w:hAnsi="黑体" w:eastAsia="黑体" w:cs="黑体"/>
          <w:color w:val="auto"/>
          <w:sz w:val="31"/>
          <w:szCs w:val="31"/>
          <w:lang w:val="en-US" w:eastAsia="zh-CN"/>
        </w:rPr>
        <w:t xml:space="preserve">      </w:t>
      </w:r>
      <w:r>
        <w:rPr>
          <w:rFonts w:hint="eastAsia" w:ascii="黑体" w:hAnsi="黑体" w:eastAsia="黑体" w:cs="黑体"/>
          <w:color w:val="auto"/>
          <w:sz w:val="31"/>
          <w:szCs w:val="31"/>
        </w:rPr>
        <w:t>第三部分 儋州市</w:t>
      </w:r>
      <w:r>
        <w:rPr>
          <w:rFonts w:hint="eastAsia" w:ascii="黑体" w:hAnsi="黑体" w:eastAsia="黑体" w:cs="黑体"/>
          <w:color w:val="auto"/>
          <w:sz w:val="31"/>
          <w:szCs w:val="31"/>
          <w:lang w:eastAsia="zh-CN"/>
        </w:rPr>
        <w:t>第七</w:t>
      </w:r>
      <w:r>
        <w:rPr>
          <w:rFonts w:hint="eastAsia" w:ascii="黑体" w:hAnsi="黑体" w:eastAsia="黑体" w:cs="黑体"/>
          <w:color w:val="auto"/>
          <w:sz w:val="31"/>
          <w:szCs w:val="31"/>
          <w:lang w:val="en-US" w:eastAsia="zh-CN"/>
        </w:rPr>
        <w:t>幼儿园</w:t>
      </w:r>
      <w:r>
        <w:rPr>
          <w:rFonts w:hint="eastAsia" w:ascii="黑体" w:hAnsi="黑体" w:eastAsia="黑体" w:cs="黑体"/>
          <w:color w:val="auto"/>
          <w:sz w:val="31"/>
          <w:szCs w:val="31"/>
        </w:rPr>
        <w:t>202</w:t>
      </w:r>
      <w:r>
        <w:rPr>
          <w:rFonts w:hint="eastAsia" w:ascii="黑体" w:hAnsi="黑体" w:eastAsia="黑体" w:cs="黑体"/>
          <w:color w:val="auto"/>
          <w:sz w:val="31"/>
          <w:szCs w:val="31"/>
          <w:lang w:val="en-US" w:eastAsia="zh-CN"/>
        </w:rPr>
        <w:t>6</w:t>
      </w:r>
      <w:r>
        <w:rPr>
          <w:rFonts w:hint="eastAsia" w:ascii="黑体" w:hAnsi="黑体" w:eastAsia="黑体" w:cs="黑体"/>
          <w:color w:val="auto"/>
          <w:sz w:val="31"/>
          <w:szCs w:val="31"/>
        </w:rPr>
        <w:t>年部门预算情况说明</w:t>
      </w:r>
    </w:p>
    <w:p w14:paraId="5B9BA9A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930" w:firstLineChars="30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第四部分   名词解释</w:t>
      </w:r>
    </w:p>
    <w:p w14:paraId="72B262F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20" w:right="0" w:firstLine="0"/>
        <w:jc w:val="left"/>
        <w:rPr>
          <w:rFonts w:hint="eastAsia" w:ascii="黑体" w:hAnsi="宋体" w:eastAsia="黑体" w:cs="黑体"/>
          <w:i w:val="0"/>
          <w:caps w:val="0"/>
          <w:color w:val="auto"/>
          <w:spacing w:val="0"/>
          <w:sz w:val="31"/>
          <w:szCs w:val="31"/>
          <w:shd w:val="clear" w:fill="FFFFFF"/>
        </w:rPr>
      </w:pPr>
      <w:r>
        <w:rPr>
          <w:rFonts w:hint="eastAsia" w:ascii="黑体" w:hAnsi="宋体" w:eastAsia="黑体" w:cs="黑体"/>
          <w:i w:val="0"/>
          <w:caps w:val="0"/>
          <w:color w:val="auto"/>
          <w:spacing w:val="0"/>
          <w:sz w:val="31"/>
          <w:szCs w:val="31"/>
          <w:shd w:val="clear" w:fill="FFFFFF"/>
        </w:rPr>
        <w:t> </w:t>
      </w:r>
    </w:p>
    <w:p w14:paraId="1AE12B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center"/>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第一部分  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w:t>
      </w:r>
      <w:r>
        <w:rPr>
          <w:rFonts w:hint="eastAsia" w:ascii="黑体" w:hAnsi="宋体" w:eastAsia="黑体" w:cs="黑体"/>
          <w:i w:val="0"/>
          <w:caps w:val="0"/>
          <w:color w:val="auto"/>
          <w:spacing w:val="0"/>
          <w:sz w:val="31"/>
          <w:szCs w:val="31"/>
          <w:shd w:val="clear" w:fill="FFFFFF"/>
        </w:rPr>
        <w:t>概况</w:t>
      </w:r>
    </w:p>
    <w:p w14:paraId="2196D1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 </w:t>
      </w:r>
    </w:p>
    <w:p w14:paraId="24F451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一、主要职能</w:t>
      </w:r>
    </w:p>
    <w:p w14:paraId="461DDBF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color w:val="auto"/>
          <w:sz w:val="31"/>
          <w:szCs w:val="31"/>
          <w:lang w:val="en-US" w:eastAsia="zh-CN"/>
        </w:rPr>
      </w:pPr>
      <w:r>
        <w:rPr>
          <w:rFonts w:hint="eastAsia" w:ascii="仿宋_GB2312" w:hAnsi="仿宋_GB2312" w:eastAsia="仿宋_GB2312" w:cs="仿宋_GB2312"/>
          <w:color w:val="auto"/>
          <w:sz w:val="31"/>
          <w:szCs w:val="31"/>
          <w:lang w:val="en-US" w:eastAsia="zh-CN"/>
        </w:rPr>
        <w:t>儋州市第七幼儿园是儋州市教育局直属全额拨款事业单位，业务范围是对幼儿实施保育和教育，促进幼儿全身心和谐发展。</w:t>
      </w:r>
    </w:p>
    <w:p w14:paraId="1542D7A2">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color w:val="auto"/>
          <w:sz w:val="31"/>
          <w:szCs w:val="31"/>
          <w:lang w:val="en-US" w:eastAsia="zh-CN"/>
        </w:rPr>
      </w:pPr>
      <w:r>
        <w:rPr>
          <w:rFonts w:hint="eastAsia" w:ascii="仿宋_GB2312" w:hAnsi="仿宋_GB2312" w:eastAsia="仿宋_GB2312" w:cs="仿宋_GB2312"/>
          <w:color w:val="auto"/>
          <w:sz w:val="31"/>
          <w:szCs w:val="31"/>
          <w:lang w:val="en-US" w:eastAsia="zh-CN"/>
        </w:rPr>
        <w:t>主要职能包括：</w:t>
      </w:r>
    </w:p>
    <w:p w14:paraId="076B32F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color w:val="auto"/>
          <w:sz w:val="31"/>
          <w:szCs w:val="31"/>
          <w:lang w:val="en-US" w:eastAsia="zh-CN"/>
        </w:rPr>
      </w:pPr>
      <w:r>
        <w:rPr>
          <w:rFonts w:hint="eastAsia" w:ascii="仿宋_GB2312" w:hAnsi="仿宋_GB2312" w:eastAsia="仿宋_GB2312" w:cs="仿宋_GB2312"/>
          <w:color w:val="auto"/>
          <w:sz w:val="31"/>
          <w:szCs w:val="31"/>
          <w:lang w:val="en-US" w:eastAsia="zh-CN"/>
        </w:rPr>
        <w:t>1、对3-6岁幼儿实施保育和教育。遵循保教结合的原则，对幼儿实施德、智、体、美全面发展的教育。</w:t>
      </w:r>
    </w:p>
    <w:p w14:paraId="3853966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hAnsi="仿宋_GB2312" w:eastAsia="仿宋_GB2312" w:cs="仿宋_GB2312"/>
          <w:i w:val="0"/>
          <w:caps w:val="0"/>
          <w:color w:val="auto"/>
          <w:spacing w:val="0"/>
          <w:sz w:val="31"/>
          <w:szCs w:val="31"/>
          <w:shd w:val="clear" w:fill="FFFFFF"/>
        </w:rPr>
      </w:pPr>
      <w:r>
        <w:rPr>
          <w:rFonts w:hint="eastAsia" w:ascii="仿宋_GB2312" w:hAnsi="仿宋_GB2312" w:eastAsia="仿宋_GB2312" w:cs="仿宋_GB2312"/>
          <w:color w:val="auto"/>
          <w:sz w:val="31"/>
          <w:szCs w:val="31"/>
          <w:lang w:val="en-US" w:eastAsia="zh-CN"/>
        </w:rPr>
        <w:t>2、大力开展教育科研活动，探索研究3-6岁幼儿教育的基本规律，积极探索3-6岁教育的有效途径和方法，大力开展促进幼儿成长的各类活动，并作相关的探索和研究。</w:t>
      </w:r>
      <w:r>
        <w:rPr>
          <w:rFonts w:hint="eastAsia" w:ascii="仿宋_GB2312" w:hAnsi="仿宋_GB2312" w:eastAsia="仿宋_GB2312" w:cs="仿宋_GB2312"/>
          <w:color w:val="auto"/>
          <w:sz w:val="31"/>
          <w:szCs w:val="31"/>
        </w:rPr>
        <w:t>   </w:t>
      </w:r>
      <w:r>
        <w:rPr>
          <w:rFonts w:hint="eastAsia" w:ascii="仿宋_GB2312" w:hAnsi="仿宋_GB2312" w:eastAsia="仿宋_GB2312" w:cs="仿宋_GB2312"/>
          <w:i w:val="0"/>
          <w:caps w:val="0"/>
          <w:color w:val="auto"/>
          <w:spacing w:val="0"/>
          <w:sz w:val="31"/>
          <w:szCs w:val="31"/>
          <w:shd w:val="clear" w:fill="FFFFFF"/>
        </w:rPr>
        <w:t> </w:t>
      </w:r>
    </w:p>
    <w:p w14:paraId="2325C699">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20" w:firstLineChars="200"/>
        <w:textAlignment w:val="auto"/>
        <w:rPr>
          <w:rFonts w:hint="eastAsia" w:ascii="黑体" w:hAnsi="黑体" w:eastAsia="黑体" w:cs="黑体"/>
          <w:i w:val="0"/>
          <w:caps w:val="0"/>
          <w:color w:val="auto"/>
          <w:spacing w:val="0"/>
          <w:sz w:val="31"/>
          <w:szCs w:val="31"/>
          <w:shd w:val="clear" w:fill="FFFFFF"/>
          <w:lang w:val="en-US" w:eastAsia="zh-CN"/>
        </w:rPr>
      </w:pPr>
      <w:r>
        <w:rPr>
          <w:rFonts w:hint="eastAsia" w:ascii="黑体" w:hAnsi="黑体" w:eastAsia="黑体" w:cs="黑体"/>
          <w:i w:val="0"/>
          <w:caps w:val="0"/>
          <w:color w:val="auto"/>
          <w:spacing w:val="0"/>
          <w:sz w:val="31"/>
          <w:szCs w:val="31"/>
          <w:shd w:val="clear" w:fill="FFFFFF"/>
          <w:lang w:val="en-US" w:eastAsia="zh-CN"/>
        </w:rPr>
        <w:t>部门预算单位构成</w:t>
      </w:r>
    </w:p>
    <w:p w14:paraId="4432A3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textAlignment w:val="auto"/>
        <w:rPr>
          <w:rFonts w:hint="eastAsia" w:ascii="仿宋_GB2312" w:hAnsi="仿宋_GB2312" w:eastAsia="仿宋_GB2312" w:cs="仿宋_GB2312"/>
          <w:i w:val="0"/>
          <w:caps w:val="0"/>
          <w:color w:val="auto"/>
          <w:spacing w:val="0"/>
          <w:sz w:val="31"/>
          <w:szCs w:val="31"/>
          <w:shd w:val="clear" w:fill="FFFFFF"/>
          <w:lang w:val="en-US" w:eastAsia="zh-CN"/>
        </w:rPr>
      </w:pPr>
      <w:r>
        <w:rPr>
          <w:rFonts w:hint="eastAsia" w:ascii="仿宋_GB2312" w:hAnsi="仿宋_GB2312" w:eastAsia="仿宋_GB2312" w:cs="仿宋_GB2312"/>
          <w:i w:val="0"/>
          <w:caps w:val="0"/>
          <w:color w:val="auto"/>
          <w:spacing w:val="0"/>
          <w:sz w:val="31"/>
          <w:szCs w:val="31"/>
          <w:shd w:val="clear" w:fill="FFFFFF"/>
          <w:lang w:val="en-US" w:eastAsia="zh-CN"/>
        </w:rPr>
        <w:t>儋州市第七幼儿园设6个内设机构，包括园长办公室、备课室、保教处、财务处、会议室、多媒体室。</w:t>
      </w:r>
    </w:p>
    <w:p w14:paraId="6A9809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textAlignment w:val="auto"/>
        <w:rPr>
          <w:rFonts w:hint="default" w:ascii="仿宋_GB2312" w:hAnsi="仿宋_GB2312" w:eastAsia="仿宋_GB2312" w:cs="仿宋_GB2312"/>
          <w:i w:val="0"/>
          <w:caps w:val="0"/>
          <w:color w:val="auto"/>
          <w:spacing w:val="0"/>
          <w:sz w:val="31"/>
          <w:szCs w:val="31"/>
          <w:shd w:val="clear" w:fill="FFFFFF"/>
          <w:lang w:val="en-US" w:eastAsia="zh-CN"/>
        </w:rPr>
      </w:pPr>
    </w:p>
    <w:p w14:paraId="64618D3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center"/>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第二部分 </w:t>
      </w:r>
      <w:r>
        <w:rPr>
          <w:rFonts w:hint="default" w:ascii="仿宋_GB2312" w:hAnsi="微软雅黑" w:eastAsia="仿宋_GB2312" w:cs="仿宋_GB2312"/>
          <w:i w:val="0"/>
          <w:caps w:val="0"/>
          <w:color w:val="auto"/>
          <w:spacing w:val="0"/>
          <w:sz w:val="31"/>
          <w:szCs w:val="31"/>
          <w:shd w:val="clear" w:fill="FFFFFF"/>
        </w:rPr>
        <w:t> </w:t>
      </w:r>
      <w:r>
        <w:rPr>
          <w:rFonts w:hint="eastAsia" w:ascii="黑体" w:hAnsi="宋体" w:eastAsia="黑体" w:cs="黑体"/>
          <w:i w:val="0"/>
          <w:caps w:val="0"/>
          <w:color w:val="auto"/>
          <w:spacing w:val="0"/>
          <w:sz w:val="31"/>
          <w:szCs w:val="31"/>
          <w:shd w:val="clear" w:fill="FFFFFF"/>
        </w:rPr>
        <w:t>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幼儿园2026</w:t>
      </w:r>
      <w:r>
        <w:rPr>
          <w:rFonts w:hint="eastAsia" w:ascii="黑体" w:hAnsi="宋体" w:eastAsia="黑体" w:cs="黑体"/>
          <w:i w:val="0"/>
          <w:caps w:val="0"/>
          <w:color w:val="auto"/>
          <w:spacing w:val="0"/>
          <w:sz w:val="31"/>
          <w:szCs w:val="31"/>
          <w:shd w:val="clear" w:fill="FFFFFF"/>
        </w:rPr>
        <w:t>年部门预算表</w:t>
      </w:r>
    </w:p>
    <w:p w14:paraId="47EABCF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 </w:t>
      </w:r>
    </w:p>
    <w:p w14:paraId="5F8F80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95" w:right="0" w:firstLine="0"/>
        <w:jc w:val="center"/>
        <w:rPr>
          <w:rFonts w:hint="eastAsia" w:ascii="微软雅黑" w:hAnsi="微软雅黑" w:eastAsia="微软雅黑" w:cs="微软雅黑"/>
          <w:i w:val="0"/>
          <w:caps w:val="0"/>
          <w:color w:val="auto"/>
          <w:spacing w:val="0"/>
          <w:sz w:val="21"/>
          <w:szCs w:val="21"/>
        </w:rPr>
      </w:pPr>
      <w:r>
        <w:rPr>
          <w:rFonts w:hint="eastAsia" w:ascii="仿宋_GB2312" w:hAnsi="黑体" w:eastAsia="仿宋_GB2312"/>
          <w:b/>
          <w:bCs w:val="0"/>
          <w:sz w:val="32"/>
          <w:szCs w:val="32"/>
          <w:u w:val="none"/>
        </w:rPr>
        <w:t>（</w:t>
      </w:r>
      <w:r>
        <w:rPr>
          <w:rFonts w:hint="eastAsia" w:ascii="仿宋_GB2312" w:hAnsi="黑体" w:eastAsia="仿宋_GB2312"/>
          <w:b/>
          <w:bCs w:val="0"/>
          <w:sz w:val="32"/>
          <w:szCs w:val="32"/>
          <w:u w:val="none"/>
          <w:lang w:val="en-US" w:eastAsia="zh-CN"/>
        </w:rPr>
        <w:t>见附件1-11表</w:t>
      </w:r>
      <w:r>
        <w:rPr>
          <w:rFonts w:hint="eastAsia" w:ascii="仿宋_GB2312" w:hAnsi="黑体" w:eastAsia="仿宋_GB2312"/>
          <w:b/>
          <w:bCs w:val="0"/>
          <w:sz w:val="32"/>
          <w:szCs w:val="32"/>
          <w:u w:val="none"/>
        </w:rPr>
        <w:t>）</w:t>
      </w:r>
    </w:p>
    <w:p w14:paraId="4F54FF9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 </w:t>
      </w:r>
    </w:p>
    <w:p w14:paraId="0AD1D44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黑体" w:hAnsi="宋体" w:eastAsia="黑体" w:cs="黑体"/>
          <w:i w:val="0"/>
          <w:caps w:val="0"/>
          <w:color w:val="auto"/>
          <w:spacing w:val="0"/>
          <w:sz w:val="31"/>
          <w:szCs w:val="31"/>
          <w:shd w:val="clear" w:fill="FFFFFF"/>
        </w:rPr>
      </w:pPr>
    </w:p>
    <w:p w14:paraId="1CDFE2A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第三部分</w:t>
      </w:r>
      <w:r>
        <w:rPr>
          <w:rFonts w:hint="eastAsia" w:ascii="黑体" w:hAnsi="宋体" w:eastAsia="黑体" w:cs="黑体"/>
          <w:i w:val="0"/>
          <w:caps w:val="0"/>
          <w:color w:val="auto"/>
          <w:spacing w:val="0"/>
          <w:sz w:val="31"/>
          <w:szCs w:val="31"/>
          <w:shd w:val="clear" w:fill="FFFFFF"/>
          <w:lang w:val="en-US" w:eastAsia="zh-CN"/>
        </w:rPr>
        <w:t xml:space="preserve"> </w:t>
      </w:r>
      <w:r>
        <w:rPr>
          <w:rFonts w:hint="eastAsia" w:ascii="黑体" w:hAnsi="宋体" w:eastAsia="黑体" w:cs="黑体"/>
          <w:i w:val="0"/>
          <w:caps w:val="0"/>
          <w:color w:val="auto"/>
          <w:spacing w:val="0"/>
          <w:sz w:val="31"/>
          <w:szCs w:val="31"/>
          <w:shd w:val="clear" w:fill="FFFFFF"/>
        </w:rPr>
        <w:t>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年部门预算情况说明</w:t>
      </w:r>
    </w:p>
    <w:p w14:paraId="2DFF4CF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 </w:t>
      </w:r>
    </w:p>
    <w:p w14:paraId="20616D99">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pPr>
      <w:r>
        <w:rPr>
          <w:rFonts w:hint="eastAsia" w:ascii="黑体" w:hAnsi="宋体" w:eastAsia="黑体" w:cs="黑体"/>
          <w:i w:val="0"/>
          <w:caps w:val="0"/>
          <w:color w:val="auto"/>
          <w:spacing w:val="0"/>
          <w:sz w:val="31"/>
          <w:szCs w:val="31"/>
          <w:shd w:val="clear" w:fill="FFFFFF"/>
        </w:rPr>
        <w:t>关于儋州市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幼儿园2026</w:t>
      </w:r>
      <w:r>
        <w:rPr>
          <w:rFonts w:hint="eastAsia" w:ascii="黑体" w:hAnsi="宋体" w:eastAsia="黑体" w:cs="黑体"/>
          <w:i w:val="0"/>
          <w:caps w:val="0"/>
          <w:color w:val="auto"/>
          <w:spacing w:val="0"/>
          <w:sz w:val="31"/>
          <w:szCs w:val="31"/>
          <w:shd w:val="clear" w:fill="FFFFFF"/>
        </w:rPr>
        <w:t>年财政拨款收支预算</w:t>
      </w:r>
      <w:r>
        <w:rPr>
          <w:rFonts w:hint="eastAsia" w:ascii="黑体" w:hAnsi="宋体" w:eastAsia="黑体" w:cs="黑体"/>
          <w:i w:val="0"/>
          <w:caps w:val="0"/>
          <w:color w:val="auto"/>
          <w:spacing w:val="0"/>
          <w:sz w:val="31"/>
          <w:szCs w:val="31"/>
          <w:shd w:val="clear" w:fill="FFFFFF"/>
          <w:lang w:val="en-US" w:eastAsia="zh-CN"/>
        </w:rPr>
        <w:t>总体情况说明</w:t>
      </w:r>
    </w:p>
    <w:p w14:paraId="4C3DFF3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20" w:firstLineChars="200"/>
        <w:jc w:val="left"/>
        <w:textAlignment w:val="auto"/>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pP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儋州市</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第七</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幼儿园2026</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年财政拨款收支总预算</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390.21万</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。其中，收入合计</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390.21万元，包括一般公共预算本年收入381.97万元、一般公共预算上年结转8.24万元；支出合计390.21万</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，包括教育支出</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368.93万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元，社会保障和就业支出</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9.49万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元，卫生健康支出</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6.5万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元，住房保障支出</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5.29万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w:t>
      </w:r>
    </w:p>
    <w:p w14:paraId="1E7C489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二、关于儋州市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年一般公共预算当年拨款情况说明</w:t>
      </w:r>
    </w:p>
    <w:p w14:paraId="0750BE7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ascii="楷体" w:hAnsi="楷体" w:eastAsia="楷体" w:cs="楷体"/>
          <w:i w:val="0"/>
          <w:caps w:val="0"/>
          <w:color w:val="auto"/>
          <w:spacing w:val="0"/>
          <w:sz w:val="31"/>
          <w:szCs w:val="31"/>
          <w:shd w:val="clear" w:fill="FFFFFF"/>
        </w:rPr>
        <w:t>（一）一般公共预算当年规模变化情况</w:t>
      </w:r>
    </w:p>
    <w:p w14:paraId="7C592B9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default" w:ascii="微软雅黑" w:hAnsi="微软雅黑" w:eastAsia="仿宋_GB2312" w:cs="微软雅黑"/>
          <w:i w:val="0"/>
          <w:caps w:val="0"/>
          <w:color w:val="FF0000"/>
          <w:spacing w:val="0"/>
          <w:sz w:val="21"/>
          <w:szCs w:val="21"/>
          <w:lang w:val="en-US" w:eastAsia="zh-CN"/>
        </w:rPr>
      </w:pP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儋州市</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第七</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幼儿园</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202</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年一般公共预算当年拨款</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381.97万元，</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比上年预算数</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增加66.52万</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增加原因是园所墙面维修、加装监控、园所消防改造项目等方面支出增加。</w:t>
      </w:r>
    </w:p>
    <w:p w14:paraId="37A75D0C">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20" w:firstLineChars="200"/>
        <w:jc w:val="left"/>
        <w:rPr>
          <w:rFonts w:hint="eastAsia" w:ascii="楷体" w:hAnsi="楷体" w:eastAsia="楷体" w:cs="楷体"/>
          <w:i w:val="0"/>
          <w:caps w:val="0"/>
          <w:color w:val="auto"/>
          <w:spacing w:val="0"/>
          <w:sz w:val="31"/>
          <w:szCs w:val="31"/>
          <w:shd w:val="clear" w:fill="FFFFFF"/>
        </w:rPr>
      </w:pPr>
      <w:r>
        <w:rPr>
          <w:rFonts w:hint="eastAsia" w:ascii="楷体" w:hAnsi="楷体" w:eastAsia="楷体" w:cs="楷体"/>
          <w:i w:val="0"/>
          <w:caps w:val="0"/>
          <w:color w:val="auto"/>
          <w:spacing w:val="0"/>
          <w:sz w:val="31"/>
          <w:szCs w:val="31"/>
          <w:shd w:val="clear" w:fill="FFFFFF"/>
          <w:lang w:eastAsia="zh-CN"/>
        </w:rPr>
        <w:t>（二）</w:t>
      </w:r>
      <w:r>
        <w:rPr>
          <w:rFonts w:hint="eastAsia" w:ascii="楷体" w:hAnsi="楷体" w:eastAsia="楷体" w:cs="楷体"/>
          <w:i w:val="0"/>
          <w:caps w:val="0"/>
          <w:color w:val="auto"/>
          <w:spacing w:val="0"/>
          <w:sz w:val="31"/>
          <w:szCs w:val="31"/>
          <w:shd w:val="clear" w:fill="FFFFFF"/>
        </w:rPr>
        <w:t>一般公共预算当年拨款结构情况</w:t>
      </w:r>
    </w:p>
    <w:p w14:paraId="13EB3ACA">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20" w:firstLineChars="200"/>
        <w:jc w:val="left"/>
        <w:rPr>
          <w:rFonts w:hint="default" w:ascii="楷体" w:hAnsi="楷体" w:eastAsia="楷体" w:cs="楷体"/>
          <w:i w:val="0"/>
          <w:caps w:val="0"/>
          <w:color w:val="000000" w:themeColor="text1"/>
          <w:spacing w:val="0"/>
          <w:sz w:val="31"/>
          <w:szCs w:val="31"/>
          <w:shd w:val="clear" w:fill="FFFFFF"/>
          <w:lang w:val="en-US"/>
          <w14:textFill>
            <w14:solidFill>
              <w14:schemeClr w14:val="tx1"/>
            </w14:solidFill>
          </w14:textFill>
        </w:rPr>
      </w:pP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教育支出</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368.93万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元，占</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94.55%；</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社会保障和就业支出</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9.49万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元，占</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2.43%；</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卫生健康支出</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6.5万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元，占</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1.66%；</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住房保障支出</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5.29万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元，占</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1.36%。</w:t>
      </w:r>
    </w:p>
    <w:p w14:paraId="150A6923">
      <w:pPr>
        <w:pStyle w:val="3"/>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楷体" w:hAnsi="楷体" w:eastAsia="楷体" w:cs="楷体"/>
          <w:i w:val="0"/>
          <w:caps w:val="0"/>
          <w:color w:val="auto"/>
          <w:spacing w:val="0"/>
          <w:sz w:val="31"/>
          <w:szCs w:val="31"/>
          <w:shd w:val="clear" w:fill="FFFFFF"/>
        </w:rPr>
      </w:pPr>
      <w:r>
        <w:rPr>
          <w:rFonts w:hint="eastAsia" w:ascii="楷体" w:hAnsi="楷体" w:eastAsia="楷体" w:cs="楷体"/>
          <w:i w:val="0"/>
          <w:caps w:val="0"/>
          <w:color w:val="auto"/>
          <w:spacing w:val="0"/>
          <w:sz w:val="31"/>
          <w:szCs w:val="31"/>
          <w:shd w:val="clear" w:fill="FFFFFF"/>
        </w:rPr>
        <w:t>一般公共预算当年拨款具体使用情况</w:t>
      </w:r>
    </w:p>
    <w:p w14:paraId="2BAD04B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default" w:ascii="仿宋_GB2312" w:hAnsi="仿宋_GB2312" w:eastAsia="仿宋_GB2312" w:cs="仿宋_GB2312"/>
          <w:i w:val="0"/>
          <w:caps w:val="0"/>
          <w:color w:val="000000" w:themeColor="text1"/>
          <w:spacing w:val="0"/>
          <w:sz w:val="31"/>
          <w:szCs w:val="31"/>
          <w:shd w:val="clear"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1"/>
          <w:szCs w:val="31"/>
          <w:shd w:val="clear" w:fill="FFFFFF"/>
          <w:lang w:val="en-US" w:eastAsia="zh-CN"/>
          <w14:textFill>
            <w14:solidFill>
              <w14:schemeClr w14:val="tx1"/>
            </w14:solidFill>
          </w14:textFill>
        </w:rPr>
        <w:t>1.</w:t>
      </w:r>
      <w:r>
        <w:rPr>
          <w:rFonts w:hint="eastAsia" w:ascii="仿宋_GB2312" w:hAnsi="仿宋_GB2312" w:eastAsia="仿宋_GB2312" w:cs="仿宋_GB2312"/>
          <w:i w:val="0"/>
          <w:caps w:val="0"/>
          <w:color w:val="000000" w:themeColor="text1"/>
          <w:spacing w:val="0"/>
          <w:sz w:val="31"/>
          <w:szCs w:val="31"/>
          <w:shd w:val="clear" w:fill="FFFFFF"/>
          <w:lang w:eastAsia="zh-CN"/>
          <w14:textFill>
            <w14:solidFill>
              <w14:schemeClr w14:val="tx1"/>
            </w14:solidFill>
          </w14:textFill>
        </w:rPr>
        <w:t>教育支出（类）普通教育（款）学前教育（项）</w:t>
      </w:r>
      <w:r>
        <w:rPr>
          <w:rFonts w:hint="eastAsia" w:ascii="仿宋_GB2312" w:hAnsi="仿宋_GB2312" w:eastAsia="仿宋_GB2312" w:cs="仿宋_GB2312"/>
          <w:i w:val="0"/>
          <w:caps w:val="0"/>
          <w:color w:val="000000" w:themeColor="text1"/>
          <w:spacing w:val="0"/>
          <w:sz w:val="31"/>
          <w:szCs w:val="31"/>
          <w:shd w:val="clear" w:fill="FFFFFF"/>
          <w:lang w:val="en-US" w:eastAsia="zh-CN"/>
          <w14:textFill>
            <w14:solidFill>
              <w14:schemeClr w14:val="tx1"/>
            </w14:solidFill>
          </w14:textFill>
        </w:rPr>
        <w:t>2026年预算数为368.93</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万</w:t>
      </w:r>
      <w:r>
        <w:rPr>
          <w:rFonts w:hint="eastAsia" w:ascii="仿宋_GB2312" w:hAnsi="仿宋_GB2312" w:eastAsia="仿宋_GB2312" w:cs="仿宋_GB2312"/>
          <w:i w:val="0"/>
          <w:caps w:val="0"/>
          <w:color w:val="000000" w:themeColor="text1"/>
          <w:spacing w:val="0"/>
          <w:sz w:val="31"/>
          <w:szCs w:val="31"/>
          <w:shd w:val="clear" w:fill="FFFFFF"/>
          <w:lang w:val="en-US" w:eastAsia="zh-CN"/>
          <w14:textFill>
            <w14:solidFill>
              <w14:schemeClr w14:val="tx1"/>
            </w14:solidFill>
          </w14:textFill>
        </w:rPr>
        <w:t>元，比上年预算数增加72.61万元。主要原因是工资提高、园所建设改造等。</w:t>
      </w:r>
    </w:p>
    <w:p w14:paraId="0B1C2E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default" w:ascii="仿宋_GB2312" w:hAnsi="仿宋_GB2312" w:eastAsia="仿宋_GB2312" w:cs="仿宋_GB2312"/>
          <w:i w:val="0"/>
          <w:caps w:val="0"/>
          <w:color w:val="auto"/>
          <w:spacing w:val="0"/>
          <w:sz w:val="31"/>
          <w:szCs w:val="31"/>
          <w:shd w:val="clear" w:fill="FFFFFF"/>
          <w:lang w:val="en-US" w:eastAsia="zh-CN"/>
        </w:rPr>
      </w:pPr>
      <w:r>
        <w:rPr>
          <w:rFonts w:hint="eastAsia" w:ascii="仿宋_GB2312" w:hAnsi="仿宋_GB2312" w:eastAsia="仿宋_GB2312" w:cs="仿宋_GB2312"/>
          <w:i w:val="0"/>
          <w:caps w:val="0"/>
          <w:color w:val="auto"/>
          <w:spacing w:val="0"/>
          <w:sz w:val="31"/>
          <w:szCs w:val="31"/>
          <w:shd w:val="clear" w:fill="FFFFFF"/>
          <w:lang w:val="en-US" w:eastAsia="zh-CN"/>
        </w:rPr>
        <w:t>2.社会保障和就业支出（类）行政事业单位养老支出（款）机关事业单位基本养老保险缴费支出（项）机关事业单位职业年金缴费支出(项）2026年预算数为9.49</w:t>
      </w:r>
      <w:r>
        <w:rPr>
          <w:rFonts w:hint="eastAsia" w:ascii="仿宋_GB2312" w:hAnsi="微软雅黑" w:eastAsia="仿宋_GB2312" w:cs="仿宋_GB2312"/>
          <w:i w:val="0"/>
          <w:caps w:val="0"/>
          <w:color w:val="auto"/>
          <w:spacing w:val="0"/>
          <w:sz w:val="31"/>
          <w:szCs w:val="31"/>
          <w:shd w:val="clear" w:fill="FFFFFF"/>
          <w:lang w:val="en-US" w:eastAsia="zh-CN"/>
        </w:rPr>
        <w:t>万</w:t>
      </w:r>
      <w:r>
        <w:rPr>
          <w:rFonts w:hint="eastAsia" w:ascii="仿宋_GB2312" w:hAnsi="仿宋_GB2312" w:eastAsia="仿宋_GB2312" w:cs="仿宋_GB2312"/>
          <w:i w:val="0"/>
          <w:caps w:val="0"/>
          <w:color w:val="auto"/>
          <w:spacing w:val="0"/>
          <w:sz w:val="31"/>
          <w:szCs w:val="31"/>
          <w:shd w:val="clear" w:fill="FFFFFF"/>
          <w:lang w:val="en-US" w:eastAsia="zh-CN"/>
        </w:rPr>
        <w:t>元。基本工资提高、单位基本养老保险缴费支出也相应提高。</w:t>
      </w:r>
    </w:p>
    <w:p w14:paraId="7D55F92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仿宋_GB2312" w:eastAsia="仿宋_GB2312" w:cs="仿宋_GB2312"/>
          <w:b w:val="0"/>
          <w:bCs w:val="0"/>
          <w:i w:val="0"/>
          <w:caps w:val="0"/>
          <w:color w:val="000000" w:themeColor="text1"/>
          <w:spacing w:val="0"/>
          <w:sz w:val="31"/>
          <w:szCs w:val="31"/>
          <w:shd w:val="clear" w:fill="FFFFFF"/>
          <w:lang w:val="en-US" w:eastAsia="zh-CN"/>
          <w14:textFill>
            <w14:solidFill>
              <w14:schemeClr w14:val="tx1"/>
            </w14:solidFill>
          </w14:textFill>
        </w:rPr>
      </w:pPr>
      <w:r>
        <w:rPr>
          <w:rFonts w:hint="eastAsia" w:ascii="仿宋_GB2312" w:hAnsi="仿宋_GB2312" w:eastAsia="仿宋_GB2312" w:cs="仿宋_GB2312"/>
          <w:b w:val="0"/>
          <w:bCs w:val="0"/>
          <w:i w:val="0"/>
          <w:caps w:val="0"/>
          <w:color w:val="000000" w:themeColor="text1"/>
          <w:spacing w:val="0"/>
          <w:sz w:val="31"/>
          <w:szCs w:val="31"/>
          <w:shd w:val="clear" w:fill="FFFFFF"/>
          <w:lang w:val="en-US" w:eastAsia="zh-CN"/>
          <w14:textFill>
            <w14:solidFill>
              <w14:schemeClr w14:val="tx1"/>
            </w14:solidFill>
          </w14:textFill>
        </w:rPr>
        <w:t>3.卫生健康支出（类）行政事业单位医疗（款）2026年预算数为</w:t>
      </w:r>
      <w:r>
        <w:rPr>
          <w:rFonts w:hint="eastAsia" w:ascii="仿宋_GB2312" w:hAnsi="微软雅黑" w:eastAsia="仿宋_GB2312" w:cs="仿宋_GB2312"/>
          <w:b w:val="0"/>
          <w:bCs w:val="0"/>
          <w:i w:val="0"/>
          <w:caps w:val="0"/>
          <w:color w:val="000000" w:themeColor="text1"/>
          <w:spacing w:val="0"/>
          <w:sz w:val="31"/>
          <w:szCs w:val="31"/>
          <w:shd w:val="clear" w:fill="FFFFFF"/>
          <w:lang w:val="en-US" w:eastAsia="zh-CN"/>
          <w14:textFill>
            <w14:solidFill>
              <w14:schemeClr w14:val="tx1"/>
            </w14:solidFill>
          </w14:textFill>
        </w:rPr>
        <w:t>6.5万</w:t>
      </w:r>
      <w:r>
        <w:rPr>
          <w:rFonts w:hint="eastAsia" w:ascii="仿宋_GB2312" w:hAnsi="仿宋_GB2312" w:eastAsia="仿宋_GB2312" w:cs="仿宋_GB2312"/>
          <w:b w:val="0"/>
          <w:bCs w:val="0"/>
          <w:i w:val="0"/>
          <w:caps w:val="0"/>
          <w:color w:val="000000" w:themeColor="text1"/>
          <w:spacing w:val="0"/>
          <w:sz w:val="31"/>
          <w:szCs w:val="31"/>
          <w:shd w:val="clear" w:fill="FFFFFF"/>
          <w:lang w:val="en-US" w:eastAsia="zh-CN"/>
          <w14:textFill>
            <w14:solidFill>
              <w14:schemeClr w14:val="tx1"/>
            </w14:solidFill>
          </w14:textFill>
        </w:rPr>
        <w:t>元，比上年预算数增加0.15万元，事业单位医疗（项）2026年预算数为</w:t>
      </w:r>
      <w:r>
        <w:rPr>
          <w:rFonts w:hint="eastAsia" w:ascii="仿宋_GB2312" w:hAnsi="微软雅黑" w:eastAsia="仿宋_GB2312" w:cs="仿宋_GB2312"/>
          <w:b w:val="0"/>
          <w:bCs w:val="0"/>
          <w:i w:val="0"/>
          <w:caps w:val="0"/>
          <w:color w:val="000000" w:themeColor="text1"/>
          <w:spacing w:val="0"/>
          <w:sz w:val="31"/>
          <w:szCs w:val="31"/>
          <w:shd w:val="clear" w:fill="FFFFFF"/>
          <w:lang w:val="en-US" w:eastAsia="zh-CN"/>
          <w14:textFill>
            <w14:solidFill>
              <w14:schemeClr w14:val="tx1"/>
            </w14:solidFill>
          </w14:textFill>
        </w:rPr>
        <w:t>2.09万</w:t>
      </w:r>
      <w:r>
        <w:rPr>
          <w:rFonts w:hint="eastAsia" w:ascii="仿宋_GB2312" w:hAnsi="仿宋_GB2312" w:eastAsia="仿宋_GB2312" w:cs="仿宋_GB2312"/>
          <w:b w:val="0"/>
          <w:bCs w:val="0"/>
          <w:i w:val="0"/>
          <w:caps w:val="0"/>
          <w:color w:val="000000" w:themeColor="text1"/>
          <w:spacing w:val="0"/>
          <w:sz w:val="31"/>
          <w:szCs w:val="31"/>
          <w:shd w:val="clear" w:fill="FFFFFF"/>
          <w:lang w:val="en-US" w:eastAsia="zh-CN"/>
          <w14:textFill>
            <w14:solidFill>
              <w14:schemeClr w14:val="tx1"/>
            </w14:solidFill>
          </w14:textFill>
        </w:rPr>
        <w:t>元，比上年预算数减少0.46万元，公务员医疗补助（项）2026年预算数为4.41万元，比上年预算数增加0.61万元。</w:t>
      </w:r>
    </w:p>
    <w:p w14:paraId="6B50156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仿宋_GB2312" w:eastAsia="仿宋_GB2312" w:cs="仿宋_GB2312"/>
          <w:i w:val="0"/>
          <w:caps w:val="0"/>
          <w:color w:val="000000" w:themeColor="text1"/>
          <w:spacing w:val="0"/>
          <w:sz w:val="31"/>
          <w:szCs w:val="31"/>
          <w:shd w:val="clear"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1"/>
          <w:szCs w:val="31"/>
          <w:shd w:val="clear" w:fill="FFFFFF"/>
          <w:lang w:val="en-US" w:eastAsia="zh-CN"/>
          <w14:textFill>
            <w14:solidFill>
              <w14:schemeClr w14:val="tx1"/>
            </w14:solidFill>
          </w14:textFill>
        </w:rPr>
        <w:t>4.住房保障支出（类）住房改革支出（款）住房公积金（项）2026年预算数为5.29万元，比上年预算数增加0.73万元。</w:t>
      </w:r>
    </w:p>
    <w:p w14:paraId="4C57E4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黑体" w:hAnsi="宋体" w:eastAsia="黑体" w:cs="黑体"/>
          <w:i w:val="0"/>
          <w:caps w:val="0"/>
          <w:color w:val="000000" w:themeColor="text1"/>
          <w:spacing w:val="0"/>
          <w:sz w:val="31"/>
          <w:szCs w:val="31"/>
          <w:shd w:val="clear" w:fill="FFFFFF"/>
          <w14:textFill>
            <w14:solidFill>
              <w14:schemeClr w14:val="tx1"/>
            </w14:solidFill>
          </w14:textFill>
        </w:rPr>
        <w:t>三、关于儋州市</w:t>
      </w:r>
      <w:r>
        <w:rPr>
          <w:rFonts w:hint="eastAsia" w:ascii="黑体" w:hAnsi="宋体" w:eastAsia="黑体" w:cs="黑体"/>
          <w:i w:val="0"/>
          <w:caps w:val="0"/>
          <w:color w:val="000000" w:themeColor="text1"/>
          <w:spacing w:val="0"/>
          <w:sz w:val="31"/>
          <w:szCs w:val="31"/>
          <w:shd w:val="clear" w:fill="FFFFFF"/>
          <w:lang w:eastAsia="zh-CN"/>
          <w14:textFill>
            <w14:solidFill>
              <w14:schemeClr w14:val="tx1"/>
            </w14:solidFill>
          </w14:textFill>
        </w:rPr>
        <w:t>第七</w:t>
      </w:r>
      <w:r>
        <w:rPr>
          <w:rFonts w:hint="eastAsia" w:ascii="黑体" w:hAnsi="宋体" w:eastAsia="黑体" w:cs="黑体"/>
          <w:i w:val="0"/>
          <w:caps w:val="0"/>
          <w:color w:val="000000" w:themeColor="text1"/>
          <w:spacing w:val="0"/>
          <w:sz w:val="31"/>
          <w:szCs w:val="31"/>
          <w:shd w:val="clear" w:fill="FFFFFF"/>
          <w:lang w:val="en-US" w:eastAsia="zh-CN"/>
          <w14:textFill>
            <w14:solidFill>
              <w14:schemeClr w14:val="tx1"/>
            </w14:solidFill>
          </w14:textFill>
        </w:rPr>
        <w:t>幼儿园</w:t>
      </w:r>
      <w:r>
        <w:rPr>
          <w:rFonts w:hint="eastAsia" w:ascii="黑体" w:hAnsi="宋体" w:eastAsia="黑体" w:cs="黑体"/>
          <w:i w:val="0"/>
          <w:caps w:val="0"/>
          <w:color w:val="000000" w:themeColor="text1"/>
          <w:spacing w:val="0"/>
          <w:sz w:val="31"/>
          <w:szCs w:val="31"/>
          <w:shd w:val="clear" w:fill="FFFFFF"/>
          <w14:textFill>
            <w14:solidFill>
              <w14:schemeClr w14:val="tx1"/>
            </w14:solidFill>
          </w14:textFill>
        </w:rPr>
        <w:t>202</w:t>
      </w:r>
      <w:r>
        <w:rPr>
          <w:rFonts w:hint="eastAsia" w:ascii="黑体" w:hAnsi="宋体" w:eastAsia="黑体" w:cs="黑体"/>
          <w:i w:val="0"/>
          <w:caps w:val="0"/>
          <w:color w:val="000000" w:themeColor="text1"/>
          <w:spacing w:val="0"/>
          <w:sz w:val="31"/>
          <w:szCs w:val="31"/>
          <w:shd w:val="clear" w:fill="FFFFFF"/>
          <w:lang w:val="en-US" w:eastAsia="zh-CN"/>
          <w14:textFill>
            <w14:solidFill>
              <w14:schemeClr w14:val="tx1"/>
            </w14:solidFill>
          </w14:textFill>
        </w:rPr>
        <w:t>6</w:t>
      </w:r>
      <w:r>
        <w:rPr>
          <w:rFonts w:hint="eastAsia" w:ascii="黑体" w:hAnsi="宋体" w:eastAsia="黑体" w:cs="黑体"/>
          <w:i w:val="0"/>
          <w:caps w:val="0"/>
          <w:color w:val="000000" w:themeColor="text1"/>
          <w:spacing w:val="0"/>
          <w:sz w:val="31"/>
          <w:szCs w:val="31"/>
          <w:shd w:val="clear" w:fill="FFFFFF"/>
          <w14:textFill>
            <w14:solidFill>
              <w14:schemeClr w14:val="tx1"/>
            </w14:solidFill>
          </w14:textFill>
        </w:rPr>
        <w:t>年一般公共预算基本支出情况说明</w:t>
      </w:r>
    </w:p>
    <w:p w14:paraId="7BD6CF5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微软雅黑" w:eastAsia="仿宋_GB2312" w:cs="仿宋_GB2312"/>
          <w:i w:val="0"/>
          <w:caps w:val="0"/>
          <w:color w:val="FF0000"/>
          <w:spacing w:val="0"/>
          <w:sz w:val="31"/>
          <w:szCs w:val="31"/>
          <w:shd w:val="clear" w:fill="FFFFFF"/>
          <w:lang w:eastAsia="zh-CN"/>
        </w:rPr>
      </w:pP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儋州市</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第七</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幼儿园2026</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年一般公共预算基本支出为</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284.51万</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，其中：</w:t>
      </w:r>
    </w:p>
    <w:p w14:paraId="3CFA01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pP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人员经费</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283.82万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元，主要包括基本工资、津贴补贴、绩效工资、社会保障缴费、医疗保险缴费、住房公积金等共计</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257.29万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w:t>
      </w:r>
    </w:p>
    <w:p w14:paraId="13922F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default"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pP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公用经费</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0.69万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元，主要包括工会经费共计</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0.69万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w:t>
      </w:r>
    </w:p>
    <w:p w14:paraId="54073B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rPr>
        <w:t>四、儋州市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年“三公”经费预算情况说明</w:t>
      </w:r>
    </w:p>
    <w:p w14:paraId="778421F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仿宋_GB2312" w:cs="微软雅黑"/>
          <w:i w:val="0"/>
          <w:caps w:val="0"/>
          <w:color w:val="auto"/>
          <w:spacing w:val="0"/>
          <w:sz w:val="21"/>
          <w:szCs w:val="21"/>
          <w:lang w:eastAsia="zh-CN"/>
        </w:rPr>
      </w:pPr>
      <w:r>
        <w:rPr>
          <w:rFonts w:hint="default" w:ascii="仿宋_GB2312" w:hAnsi="微软雅黑" w:eastAsia="仿宋_GB2312" w:cs="仿宋_GB2312"/>
          <w:i w:val="0"/>
          <w:caps w:val="0"/>
          <w:color w:val="auto"/>
          <w:spacing w:val="0"/>
          <w:sz w:val="31"/>
          <w:szCs w:val="31"/>
          <w:shd w:val="clear" w:fill="FFFFFF"/>
        </w:rPr>
        <w:t>儋州市</w:t>
      </w:r>
      <w:r>
        <w:rPr>
          <w:rFonts w:hint="eastAsia" w:ascii="仿宋_GB2312" w:hAnsi="微软雅黑" w:eastAsia="仿宋_GB2312" w:cs="仿宋_GB2312"/>
          <w:i w:val="0"/>
          <w:caps w:val="0"/>
          <w:color w:val="auto"/>
          <w:spacing w:val="0"/>
          <w:sz w:val="31"/>
          <w:szCs w:val="31"/>
          <w:shd w:val="clear" w:fill="FFFFFF"/>
          <w:lang w:eastAsia="zh-CN"/>
        </w:rPr>
        <w:t>第七</w:t>
      </w:r>
      <w:r>
        <w:rPr>
          <w:rFonts w:hint="eastAsia" w:ascii="仿宋_GB2312" w:hAnsi="微软雅黑" w:eastAsia="仿宋_GB2312" w:cs="仿宋_GB2312"/>
          <w:i w:val="0"/>
          <w:caps w:val="0"/>
          <w:color w:val="auto"/>
          <w:spacing w:val="0"/>
          <w:sz w:val="31"/>
          <w:szCs w:val="31"/>
          <w:shd w:val="clear" w:fill="FFFFFF"/>
          <w:lang w:val="en-US" w:eastAsia="zh-CN"/>
        </w:rPr>
        <w:t>幼儿园</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年“三公”</w:t>
      </w:r>
      <w:r>
        <w:rPr>
          <w:rFonts w:hint="eastAsia" w:ascii="仿宋_GB2312" w:hAnsi="微软雅黑" w:eastAsia="仿宋_GB2312" w:cs="仿宋_GB2312"/>
          <w:i w:val="0"/>
          <w:caps w:val="0"/>
          <w:color w:val="auto"/>
          <w:spacing w:val="0"/>
          <w:sz w:val="31"/>
          <w:szCs w:val="31"/>
          <w:shd w:val="clear" w:fill="FFFFFF"/>
          <w:lang w:val="en-US" w:eastAsia="zh-CN"/>
        </w:rPr>
        <w:t>无</w:t>
      </w:r>
      <w:r>
        <w:rPr>
          <w:rFonts w:hint="default" w:ascii="仿宋_GB2312" w:hAnsi="微软雅黑" w:eastAsia="仿宋_GB2312" w:cs="仿宋_GB2312"/>
          <w:i w:val="0"/>
          <w:caps w:val="0"/>
          <w:color w:val="auto"/>
          <w:spacing w:val="0"/>
          <w:sz w:val="31"/>
          <w:szCs w:val="31"/>
          <w:shd w:val="clear" w:fill="FFFFFF"/>
        </w:rPr>
        <w:t>经费预算</w:t>
      </w:r>
      <w:r>
        <w:rPr>
          <w:rFonts w:hint="eastAsia" w:ascii="仿宋_GB2312" w:hAnsi="微软雅黑" w:eastAsia="仿宋_GB2312" w:cs="仿宋_GB2312"/>
          <w:i w:val="0"/>
          <w:caps w:val="0"/>
          <w:color w:val="auto"/>
          <w:spacing w:val="0"/>
          <w:sz w:val="31"/>
          <w:szCs w:val="31"/>
          <w:shd w:val="clear" w:fill="FFFFFF"/>
          <w:lang w:eastAsia="zh-CN"/>
        </w:rPr>
        <w:t>。</w:t>
      </w:r>
    </w:p>
    <w:p w14:paraId="00C6EA6D">
      <w:pPr>
        <w:pStyle w:val="3"/>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黑体" w:hAnsi="宋体" w:eastAsia="黑体" w:cs="黑体"/>
          <w:i w:val="0"/>
          <w:caps w:val="0"/>
          <w:color w:val="auto"/>
          <w:spacing w:val="0"/>
          <w:sz w:val="31"/>
          <w:szCs w:val="31"/>
          <w:shd w:val="clear" w:fill="FFFFFF"/>
        </w:rPr>
      </w:pPr>
      <w:r>
        <w:rPr>
          <w:rFonts w:hint="eastAsia" w:ascii="黑体" w:hAnsi="宋体" w:eastAsia="黑体" w:cs="黑体"/>
          <w:i w:val="0"/>
          <w:caps w:val="0"/>
          <w:color w:val="auto"/>
          <w:spacing w:val="0"/>
          <w:sz w:val="31"/>
          <w:szCs w:val="31"/>
          <w:shd w:val="clear" w:fill="FFFFFF"/>
        </w:rPr>
        <w:t>关于儋州市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年政府性基金预算当年拨款情况说明</w:t>
      </w:r>
    </w:p>
    <w:p w14:paraId="7607343A">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leftChars="0" w:right="0" w:rightChars="0"/>
        <w:jc w:val="left"/>
        <w:rPr>
          <w:rFonts w:hint="default" w:ascii="仿宋_GB2312" w:hAnsi="仿宋_GB2312" w:eastAsia="仿宋_GB2312" w:cs="仿宋_GB2312"/>
          <w:i w:val="0"/>
          <w:caps w:val="0"/>
          <w:color w:val="auto"/>
          <w:spacing w:val="0"/>
          <w:sz w:val="31"/>
          <w:szCs w:val="31"/>
          <w:shd w:val="clear" w:fill="FFFFFF"/>
          <w:lang w:val="en-US" w:eastAsia="zh-CN"/>
        </w:rPr>
      </w:pPr>
      <w:r>
        <w:rPr>
          <w:rFonts w:hint="eastAsia" w:ascii="仿宋_GB2312" w:hAnsi="仿宋_GB2312" w:eastAsia="仿宋_GB2312" w:cs="仿宋_GB2312"/>
          <w:i w:val="0"/>
          <w:caps w:val="0"/>
          <w:color w:val="auto"/>
          <w:spacing w:val="0"/>
          <w:sz w:val="31"/>
          <w:szCs w:val="31"/>
          <w:shd w:val="clear" w:fill="FFFFFF"/>
          <w:lang w:val="en-US" w:eastAsia="zh-CN"/>
        </w:rPr>
        <w:t>儋州市第七幼儿园没有政府性基金预算。</w:t>
      </w:r>
    </w:p>
    <w:p w14:paraId="4681CF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黑体" w:hAnsi="宋体" w:eastAsia="黑体" w:cs="黑体"/>
          <w:i w:val="0"/>
          <w:caps w:val="0"/>
          <w:color w:val="auto"/>
          <w:spacing w:val="0"/>
          <w:sz w:val="31"/>
          <w:szCs w:val="31"/>
          <w:shd w:val="clear" w:fill="FFFFFF"/>
        </w:rPr>
      </w:pPr>
    </w:p>
    <w:p w14:paraId="6FD314B7">
      <w:pPr>
        <w:pStyle w:val="3"/>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645" w:firstLineChars="0"/>
        <w:jc w:val="left"/>
        <w:rPr>
          <w:rFonts w:hint="eastAsia" w:ascii="黑体" w:hAnsi="宋体" w:eastAsia="黑体" w:cs="黑体"/>
          <w:i w:val="0"/>
          <w:caps w:val="0"/>
          <w:color w:val="auto"/>
          <w:spacing w:val="0"/>
          <w:sz w:val="31"/>
          <w:szCs w:val="31"/>
          <w:shd w:val="clear" w:fill="FFFFFF"/>
          <w:lang w:val="en-US" w:eastAsia="zh-CN"/>
        </w:rPr>
      </w:pPr>
      <w:r>
        <w:rPr>
          <w:rFonts w:hint="eastAsia" w:ascii="黑体" w:hAnsi="宋体" w:eastAsia="黑体" w:cs="黑体"/>
          <w:i w:val="0"/>
          <w:caps w:val="0"/>
          <w:color w:val="auto"/>
          <w:spacing w:val="0"/>
          <w:sz w:val="31"/>
          <w:szCs w:val="31"/>
          <w:shd w:val="clear" w:fill="FFFFFF"/>
          <w:lang w:val="en-US" w:eastAsia="zh-CN"/>
        </w:rPr>
        <w:t>国有资本经营预算当年拨款情况说明</w:t>
      </w:r>
    </w:p>
    <w:p w14:paraId="79FB3BA5">
      <w:pPr>
        <w:pStyle w:val="3"/>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黑体" w:hAnsi="宋体" w:eastAsia="黑体" w:cs="黑体"/>
          <w:i w:val="0"/>
          <w:caps w:val="0"/>
          <w:color w:val="auto"/>
          <w:spacing w:val="0"/>
          <w:sz w:val="31"/>
          <w:szCs w:val="31"/>
          <w:shd w:val="clear" w:fill="FFFFFF"/>
          <w:lang w:val="en-US" w:eastAsia="zh-CN"/>
        </w:rPr>
        <w:t xml:space="preserve">   </w:t>
      </w:r>
      <w:r>
        <w:rPr>
          <w:rFonts w:hint="eastAsia" w:ascii="仿宋_GB2312" w:hAnsi="仿宋_GB2312" w:eastAsia="仿宋_GB2312" w:cs="仿宋_GB2312"/>
          <w:i w:val="0"/>
          <w:caps w:val="0"/>
          <w:color w:val="auto"/>
          <w:spacing w:val="0"/>
          <w:sz w:val="32"/>
          <w:szCs w:val="32"/>
          <w:shd w:val="clear" w:fill="FFFFFF"/>
          <w:lang w:val="en-US" w:eastAsia="zh-CN"/>
        </w:rPr>
        <w:t xml:space="preserve"> 儋州市第七幼儿园2026年没有国有资本经营预算。</w:t>
      </w:r>
    </w:p>
    <w:p w14:paraId="1D92779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lang w:val="en-US" w:eastAsia="zh-CN"/>
        </w:rPr>
        <w:t>七</w:t>
      </w:r>
      <w:r>
        <w:rPr>
          <w:rFonts w:hint="eastAsia" w:ascii="黑体" w:hAnsi="宋体" w:eastAsia="黑体" w:cs="黑体"/>
          <w:i w:val="0"/>
          <w:caps w:val="0"/>
          <w:color w:val="auto"/>
          <w:spacing w:val="0"/>
          <w:sz w:val="31"/>
          <w:szCs w:val="31"/>
          <w:shd w:val="clear" w:fill="FFFFFF"/>
        </w:rPr>
        <w:t>、关于儋州市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年收支预算情况的总体说明</w:t>
      </w:r>
    </w:p>
    <w:p w14:paraId="7D3821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按照综合预算原则，儋州市</w:t>
      </w:r>
      <w:r>
        <w:rPr>
          <w:rFonts w:hint="eastAsia" w:ascii="仿宋_GB2312" w:hAnsi="微软雅黑" w:eastAsia="仿宋_GB2312" w:cs="仿宋_GB2312"/>
          <w:i w:val="0"/>
          <w:caps w:val="0"/>
          <w:color w:val="auto"/>
          <w:spacing w:val="0"/>
          <w:sz w:val="31"/>
          <w:szCs w:val="31"/>
          <w:shd w:val="clear" w:fill="FFFFFF"/>
          <w:lang w:eastAsia="zh-CN"/>
        </w:rPr>
        <w:t>第七</w:t>
      </w:r>
      <w:r>
        <w:rPr>
          <w:rFonts w:hint="eastAsia" w:ascii="仿宋_GB2312" w:hAnsi="微软雅黑" w:eastAsia="仿宋_GB2312" w:cs="仿宋_GB2312"/>
          <w:i w:val="0"/>
          <w:caps w:val="0"/>
          <w:color w:val="auto"/>
          <w:spacing w:val="0"/>
          <w:sz w:val="31"/>
          <w:szCs w:val="31"/>
          <w:shd w:val="clear" w:fill="FFFFFF"/>
          <w:lang w:val="en-US" w:eastAsia="zh-CN"/>
        </w:rPr>
        <w:t>幼儿园</w:t>
      </w:r>
      <w:r>
        <w:rPr>
          <w:rFonts w:hint="default" w:ascii="仿宋_GB2312" w:hAnsi="微软雅黑" w:eastAsia="仿宋_GB2312" w:cs="仿宋_GB2312"/>
          <w:i w:val="0"/>
          <w:caps w:val="0"/>
          <w:color w:val="auto"/>
          <w:spacing w:val="0"/>
          <w:sz w:val="31"/>
          <w:szCs w:val="31"/>
          <w:shd w:val="clear" w:fill="FFFFFF"/>
        </w:rPr>
        <w:t>所有收入和支出均纳入部门预算管理。收入包括：一般公共预算拨款收入</w:t>
      </w:r>
      <w:r>
        <w:rPr>
          <w:rFonts w:hint="eastAsia" w:ascii="仿宋_GB2312" w:hAnsi="微软雅黑" w:eastAsia="仿宋_GB2312" w:cs="仿宋_GB2312"/>
          <w:i w:val="0"/>
          <w:caps w:val="0"/>
          <w:color w:val="auto"/>
          <w:spacing w:val="0"/>
          <w:sz w:val="31"/>
          <w:szCs w:val="31"/>
          <w:shd w:val="clear" w:fill="FFFFFF"/>
          <w:lang w:val="en-US" w:eastAsia="zh-CN"/>
        </w:rPr>
        <w:t>381.97万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w:t>
      </w:r>
      <w:r>
        <w:rPr>
          <w:rFonts w:hint="eastAsia" w:ascii="仿宋_GB2312" w:hAnsi="微软雅黑" w:eastAsia="仿宋_GB2312" w:cs="仿宋_GB2312"/>
          <w:i w:val="0"/>
          <w:caps w:val="0"/>
          <w:color w:val="auto"/>
          <w:spacing w:val="0"/>
          <w:sz w:val="31"/>
          <w:szCs w:val="31"/>
          <w:shd w:val="clear" w:fill="FFFFFF"/>
          <w:lang w:val="en-US" w:eastAsia="zh-CN"/>
        </w:rPr>
        <w:t>其他收入6.48万元，上年结转8.24万元。</w:t>
      </w:r>
      <w:r>
        <w:rPr>
          <w:rFonts w:hint="default" w:ascii="仿宋_GB2312" w:hAnsi="微软雅黑" w:eastAsia="仿宋_GB2312" w:cs="仿宋_GB2312"/>
          <w:i w:val="0"/>
          <w:caps w:val="0"/>
          <w:color w:val="auto"/>
          <w:spacing w:val="0"/>
          <w:sz w:val="31"/>
          <w:szCs w:val="31"/>
          <w:shd w:val="clear" w:fill="FFFFFF"/>
        </w:rPr>
        <w:t>支出包括：教育支出</w:t>
      </w:r>
      <w:r>
        <w:rPr>
          <w:rFonts w:hint="eastAsia" w:ascii="仿宋_GB2312" w:hAnsi="微软雅黑" w:eastAsia="仿宋_GB2312" w:cs="仿宋_GB2312"/>
          <w:i w:val="0"/>
          <w:caps w:val="0"/>
          <w:color w:val="auto"/>
          <w:spacing w:val="0"/>
          <w:sz w:val="31"/>
          <w:szCs w:val="31"/>
          <w:shd w:val="clear" w:fill="FFFFFF"/>
          <w:lang w:val="en-US" w:eastAsia="zh-CN"/>
        </w:rPr>
        <w:t>375.41万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，社会保障和就业支出</w:t>
      </w:r>
      <w:r>
        <w:rPr>
          <w:rFonts w:hint="eastAsia" w:ascii="仿宋_GB2312" w:hAnsi="微软雅黑" w:eastAsia="仿宋_GB2312" w:cs="仿宋_GB2312"/>
          <w:i w:val="0"/>
          <w:caps w:val="0"/>
          <w:color w:val="auto"/>
          <w:spacing w:val="0"/>
          <w:sz w:val="31"/>
          <w:szCs w:val="31"/>
          <w:shd w:val="clear" w:fill="FFFFFF"/>
          <w:lang w:val="en-US" w:eastAsia="zh-CN"/>
        </w:rPr>
        <w:t>9.49万</w:t>
      </w:r>
      <w:r>
        <w:rPr>
          <w:rFonts w:hint="eastAsia" w:ascii="仿宋_GB2312" w:hAnsi="微软雅黑" w:eastAsia="仿宋_GB2312" w:cs="仿宋_GB2312"/>
          <w:i w:val="0"/>
          <w:caps w:val="0"/>
          <w:color w:val="auto"/>
          <w:spacing w:val="0"/>
          <w:sz w:val="31"/>
          <w:szCs w:val="31"/>
          <w:shd w:val="clear" w:fill="FFFFFF"/>
          <w:lang w:eastAsia="zh-CN"/>
        </w:rPr>
        <w:t>元，卫生健康支出</w:t>
      </w:r>
      <w:r>
        <w:rPr>
          <w:rFonts w:hint="eastAsia" w:ascii="仿宋_GB2312" w:hAnsi="微软雅黑" w:eastAsia="仿宋_GB2312" w:cs="仿宋_GB2312"/>
          <w:i w:val="0"/>
          <w:caps w:val="0"/>
          <w:color w:val="auto"/>
          <w:spacing w:val="0"/>
          <w:sz w:val="31"/>
          <w:szCs w:val="31"/>
          <w:shd w:val="clear" w:fill="FFFFFF"/>
          <w:lang w:val="en-US" w:eastAsia="zh-CN"/>
        </w:rPr>
        <w:t>6.5万</w:t>
      </w:r>
      <w:r>
        <w:rPr>
          <w:rFonts w:hint="eastAsia" w:ascii="仿宋_GB2312" w:hAnsi="微软雅黑" w:eastAsia="仿宋_GB2312" w:cs="仿宋_GB2312"/>
          <w:i w:val="0"/>
          <w:caps w:val="0"/>
          <w:color w:val="auto"/>
          <w:spacing w:val="0"/>
          <w:sz w:val="31"/>
          <w:szCs w:val="31"/>
          <w:shd w:val="clear" w:fill="FFFFFF"/>
          <w:lang w:eastAsia="zh-CN"/>
        </w:rPr>
        <w:t>元，住房保障支出</w:t>
      </w:r>
      <w:r>
        <w:rPr>
          <w:rFonts w:hint="eastAsia" w:ascii="仿宋_GB2312" w:hAnsi="微软雅黑" w:eastAsia="仿宋_GB2312" w:cs="仿宋_GB2312"/>
          <w:i w:val="0"/>
          <w:caps w:val="0"/>
          <w:color w:val="auto"/>
          <w:spacing w:val="0"/>
          <w:sz w:val="31"/>
          <w:szCs w:val="31"/>
          <w:shd w:val="clear" w:fill="FFFFFF"/>
          <w:lang w:val="en-US" w:eastAsia="zh-CN"/>
        </w:rPr>
        <w:t>5.29万</w:t>
      </w:r>
      <w:r>
        <w:rPr>
          <w:rFonts w:hint="eastAsia" w:ascii="仿宋_GB2312" w:hAnsi="微软雅黑" w:eastAsia="仿宋_GB2312" w:cs="仿宋_GB2312"/>
          <w:i w:val="0"/>
          <w:caps w:val="0"/>
          <w:color w:val="auto"/>
          <w:spacing w:val="0"/>
          <w:sz w:val="31"/>
          <w:szCs w:val="31"/>
          <w:shd w:val="clear" w:fill="FFFFFF"/>
          <w:lang w:eastAsia="zh-CN"/>
        </w:rPr>
        <w:t>元</w:t>
      </w:r>
      <w:r>
        <w:rPr>
          <w:rFonts w:hint="default" w:ascii="仿宋_GB2312" w:hAnsi="微软雅黑" w:eastAsia="仿宋_GB2312" w:cs="仿宋_GB2312"/>
          <w:i w:val="0"/>
          <w:caps w:val="0"/>
          <w:color w:val="auto"/>
          <w:spacing w:val="0"/>
          <w:sz w:val="31"/>
          <w:szCs w:val="31"/>
          <w:shd w:val="clear" w:fill="FFFFFF"/>
        </w:rPr>
        <w:t>。儋州市</w:t>
      </w:r>
      <w:r>
        <w:rPr>
          <w:rFonts w:hint="eastAsia" w:ascii="仿宋_GB2312" w:hAnsi="微软雅黑" w:eastAsia="仿宋_GB2312" w:cs="仿宋_GB2312"/>
          <w:i w:val="0"/>
          <w:caps w:val="0"/>
          <w:color w:val="auto"/>
          <w:spacing w:val="0"/>
          <w:sz w:val="31"/>
          <w:szCs w:val="31"/>
          <w:shd w:val="clear" w:fill="FFFFFF"/>
          <w:lang w:eastAsia="zh-CN"/>
        </w:rPr>
        <w:t>第七</w:t>
      </w:r>
      <w:r>
        <w:rPr>
          <w:rFonts w:hint="eastAsia" w:ascii="仿宋_GB2312" w:hAnsi="微软雅黑" w:eastAsia="仿宋_GB2312" w:cs="仿宋_GB2312"/>
          <w:i w:val="0"/>
          <w:caps w:val="0"/>
          <w:color w:val="auto"/>
          <w:spacing w:val="0"/>
          <w:sz w:val="31"/>
          <w:szCs w:val="31"/>
          <w:shd w:val="clear" w:fill="FFFFFF"/>
          <w:lang w:val="en-US" w:eastAsia="zh-CN"/>
        </w:rPr>
        <w:t>幼儿园</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年收</w:t>
      </w:r>
      <w:r>
        <w:rPr>
          <w:rFonts w:hint="eastAsia" w:ascii="仿宋_GB2312" w:hAnsi="微软雅黑" w:eastAsia="仿宋_GB2312" w:cs="仿宋_GB2312"/>
          <w:i w:val="0"/>
          <w:caps w:val="0"/>
          <w:color w:val="auto"/>
          <w:spacing w:val="0"/>
          <w:sz w:val="31"/>
          <w:szCs w:val="31"/>
          <w:shd w:val="clear" w:fill="FFFFFF"/>
          <w:lang w:eastAsia="zh-CN"/>
        </w:rPr>
        <w:t>入</w:t>
      </w:r>
      <w:r>
        <w:rPr>
          <w:rFonts w:hint="default" w:ascii="仿宋_GB2312" w:hAnsi="微软雅黑" w:eastAsia="仿宋_GB2312" w:cs="仿宋_GB2312"/>
          <w:i w:val="0"/>
          <w:caps w:val="0"/>
          <w:color w:val="auto"/>
          <w:spacing w:val="0"/>
          <w:sz w:val="31"/>
          <w:szCs w:val="31"/>
          <w:shd w:val="clear" w:fill="FFFFFF"/>
        </w:rPr>
        <w:t>总预算</w:t>
      </w:r>
      <w:r>
        <w:rPr>
          <w:rFonts w:hint="eastAsia" w:ascii="仿宋_GB2312" w:hAnsi="微软雅黑" w:eastAsia="仿宋_GB2312" w:cs="仿宋_GB2312"/>
          <w:i w:val="0"/>
          <w:caps w:val="0"/>
          <w:color w:val="auto"/>
          <w:spacing w:val="0"/>
          <w:sz w:val="31"/>
          <w:szCs w:val="31"/>
          <w:shd w:val="clear" w:fill="FFFFFF"/>
          <w:lang w:val="en-US" w:eastAsia="zh-CN"/>
        </w:rPr>
        <w:t>388.45万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，上年结转</w:t>
      </w:r>
      <w:r>
        <w:rPr>
          <w:rFonts w:hint="eastAsia" w:ascii="仿宋_GB2312" w:hAnsi="微软雅黑" w:eastAsia="仿宋_GB2312" w:cs="仿宋_GB2312"/>
          <w:i w:val="0"/>
          <w:caps w:val="0"/>
          <w:color w:val="auto"/>
          <w:spacing w:val="0"/>
          <w:sz w:val="31"/>
          <w:szCs w:val="31"/>
          <w:shd w:val="clear" w:fill="FFFFFF"/>
          <w:lang w:val="en-US" w:eastAsia="zh-CN"/>
        </w:rPr>
        <w:t>8.24万元</w:t>
      </w:r>
      <w:r>
        <w:rPr>
          <w:rFonts w:hint="eastAsia" w:ascii="仿宋_GB2312" w:hAnsi="微软雅黑" w:eastAsia="仿宋_GB2312" w:cs="仿宋_GB2312"/>
          <w:i w:val="0"/>
          <w:caps w:val="0"/>
          <w:color w:val="auto"/>
          <w:spacing w:val="0"/>
          <w:sz w:val="31"/>
          <w:szCs w:val="31"/>
          <w:shd w:val="clear" w:fill="FFFFFF"/>
          <w:lang w:eastAsia="zh-CN"/>
        </w:rPr>
        <w:t>，收入总合计</w:t>
      </w:r>
      <w:r>
        <w:rPr>
          <w:rFonts w:hint="eastAsia" w:ascii="仿宋_GB2312" w:hAnsi="微软雅黑" w:eastAsia="仿宋_GB2312" w:cs="仿宋_GB2312"/>
          <w:i w:val="0"/>
          <w:caps w:val="0"/>
          <w:color w:val="auto"/>
          <w:spacing w:val="0"/>
          <w:sz w:val="31"/>
          <w:szCs w:val="31"/>
          <w:shd w:val="clear" w:fill="FFFFFF"/>
          <w:lang w:val="en-US" w:eastAsia="zh-CN"/>
        </w:rPr>
        <w:t>396.69万</w:t>
      </w:r>
      <w:r>
        <w:rPr>
          <w:rFonts w:hint="eastAsia" w:ascii="仿宋_GB2312" w:hAnsi="微软雅黑" w:eastAsia="仿宋_GB2312" w:cs="仿宋_GB2312"/>
          <w:i w:val="0"/>
          <w:caps w:val="0"/>
          <w:color w:val="auto"/>
          <w:spacing w:val="0"/>
          <w:sz w:val="31"/>
          <w:szCs w:val="31"/>
          <w:shd w:val="clear" w:fill="FFFFFF"/>
          <w:lang w:eastAsia="zh-CN"/>
        </w:rPr>
        <w:t>元；</w:t>
      </w:r>
      <w:r>
        <w:rPr>
          <w:rFonts w:hint="default" w:ascii="仿宋_GB2312" w:hAnsi="微软雅黑" w:eastAsia="仿宋_GB2312" w:cs="仿宋_GB2312"/>
          <w:i w:val="0"/>
          <w:caps w:val="0"/>
          <w:color w:val="auto"/>
          <w:spacing w:val="0"/>
          <w:sz w:val="31"/>
          <w:szCs w:val="31"/>
          <w:shd w:val="clear" w:fill="FFFFFF"/>
        </w:rPr>
        <w:t>儋州市</w:t>
      </w:r>
      <w:r>
        <w:rPr>
          <w:rFonts w:hint="eastAsia" w:ascii="仿宋_GB2312" w:hAnsi="微软雅黑" w:eastAsia="仿宋_GB2312" w:cs="仿宋_GB2312"/>
          <w:i w:val="0"/>
          <w:caps w:val="0"/>
          <w:color w:val="auto"/>
          <w:spacing w:val="0"/>
          <w:sz w:val="31"/>
          <w:szCs w:val="31"/>
          <w:shd w:val="clear" w:fill="FFFFFF"/>
          <w:lang w:eastAsia="zh-CN"/>
        </w:rPr>
        <w:t>第七</w:t>
      </w:r>
      <w:r>
        <w:rPr>
          <w:rFonts w:hint="eastAsia" w:ascii="仿宋_GB2312" w:hAnsi="微软雅黑" w:eastAsia="仿宋_GB2312" w:cs="仿宋_GB2312"/>
          <w:i w:val="0"/>
          <w:caps w:val="0"/>
          <w:color w:val="auto"/>
          <w:spacing w:val="0"/>
          <w:sz w:val="31"/>
          <w:szCs w:val="31"/>
          <w:shd w:val="clear" w:fill="FFFFFF"/>
          <w:lang w:val="en-US" w:eastAsia="zh-CN"/>
        </w:rPr>
        <w:t>幼儿园</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w:t>
      </w:r>
      <w:r>
        <w:rPr>
          <w:rFonts w:hint="eastAsia" w:ascii="仿宋_GB2312" w:hAnsi="微软雅黑" w:eastAsia="仿宋_GB2312" w:cs="仿宋_GB2312"/>
          <w:i w:val="0"/>
          <w:caps w:val="0"/>
          <w:color w:val="auto"/>
          <w:spacing w:val="0"/>
          <w:sz w:val="31"/>
          <w:szCs w:val="31"/>
          <w:shd w:val="clear" w:fill="FFFFFF"/>
          <w:lang w:eastAsia="zh-CN"/>
        </w:rPr>
        <w:t>支出</w:t>
      </w:r>
      <w:r>
        <w:rPr>
          <w:rFonts w:hint="default" w:ascii="仿宋_GB2312" w:hAnsi="微软雅黑" w:eastAsia="仿宋_GB2312" w:cs="仿宋_GB2312"/>
          <w:i w:val="0"/>
          <w:caps w:val="0"/>
          <w:color w:val="auto"/>
          <w:spacing w:val="0"/>
          <w:sz w:val="31"/>
          <w:szCs w:val="31"/>
          <w:shd w:val="clear" w:fill="FFFFFF"/>
        </w:rPr>
        <w:t>总预算</w:t>
      </w:r>
      <w:r>
        <w:rPr>
          <w:rFonts w:hint="eastAsia" w:ascii="仿宋_GB2312" w:hAnsi="微软雅黑" w:eastAsia="仿宋_GB2312" w:cs="仿宋_GB2312"/>
          <w:i w:val="0"/>
          <w:caps w:val="0"/>
          <w:color w:val="auto"/>
          <w:spacing w:val="0"/>
          <w:sz w:val="31"/>
          <w:szCs w:val="31"/>
          <w:shd w:val="clear" w:fill="FFFFFF"/>
          <w:lang w:val="en-US" w:eastAsia="zh-CN"/>
        </w:rPr>
        <w:t>396.69万</w:t>
      </w:r>
      <w:r>
        <w:rPr>
          <w:rFonts w:hint="default" w:ascii="仿宋_GB2312" w:hAnsi="微软雅黑" w:eastAsia="仿宋_GB2312" w:cs="仿宋_GB2312"/>
          <w:i w:val="0"/>
          <w:caps w:val="0"/>
          <w:color w:val="auto"/>
          <w:spacing w:val="0"/>
          <w:sz w:val="31"/>
          <w:szCs w:val="31"/>
          <w:shd w:val="clear" w:fill="FFFFFF"/>
        </w:rPr>
        <w:t>元</w:t>
      </w:r>
      <w:r>
        <w:rPr>
          <w:rFonts w:hint="eastAsia" w:ascii="仿宋_GB2312" w:hAnsi="微软雅黑" w:eastAsia="仿宋_GB2312" w:cs="仿宋_GB2312"/>
          <w:i w:val="0"/>
          <w:caps w:val="0"/>
          <w:color w:val="auto"/>
          <w:spacing w:val="0"/>
          <w:sz w:val="31"/>
          <w:szCs w:val="31"/>
          <w:shd w:val="clear" w:fill="FFFFFF"/>
          <w:lang w:eastAsia="zh-CN"/>
        </w:rPr>
        <w:t>，支出总合计</w:t>
      </w:r>
      <w:r>
        <w:rPr>
          <w:rFonts w:hint="eastAsia" w:ascii="仿宋_GB2312" w:hAnsi="微软雅黑" w:eastAsia="仿宋_GB2312" w:cs="仿宋_GB2312"/>
          <w:i w:val="0"/>
          <w:caps w:val="0"/>
          <w:color w:val="auto"/>
          <w:spacing w:val="0"/>
          <w:sz w:val="31"/>
          <w:szCs w:val="31"/>
          <w:shd w:val="clear" w:fill="FFFFFF"/>
          <w:lang w:val="en-US" w:eastAsia="zh-CN"/>
        </w:rPr>
        <w:t>396.69万</w:t>
      </w:r>
      <w:r>
        <w:rPr>
          <w:rFonts w:hint="eastAsia" w:ascii="仿宋_GB2312" w:hAnsi="微软雅黑" w:eastAsia="仿宋_GB2312" w:cs="仿宋_GB2312"/>
          <w:i w:val="0"/>
          <w:caps w:val="0"/>
          <w:color w:val="auto"/>
          <w:spacing w:val="0"/>
          <w:sz w:val="31"/>
          <w:szCs w:val="31"/>
          <w:shd w:val="clear" w:fill="FFFFFF"/>
          <w:lang w:eastAsia="zh-CN"/>
        </w:rPr>
        <w:t>元</w:t>
      </w:r>
      <w:r>
        <w:rPr>
          <w:rFonts w:hint="default" w:ascii="仿宋_GB2312" w:hAnsi="微软雅黑" w:eastAsia="仿宋_GB2312" w:cs="仿宋_GB2312"/>
          <w:i w:val="0"/>
          <w:caps w:val="0"/>
          <w:color w:val="auto"/>
          <w:spacing w:val="0"/>
          <w:sz w:val="31"/>
          <w:szCs w:val="31"/>
          <w:shd w:val="clear" w:fill="FFFFFF"/>
        </w:rPr>
        <w:t>。</w:t>
      </w:r>
    </w:p>
    <w:p w14:paraId="55DBC8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黑体" w:cs="微软雅黑"/>
          <w:i w:val="0"/>
          <w:caps w:val="0"/>
          <w:color w:val="auto"/>
          <w:spacing w:val="0"/>
          <w:sz w:val="21"/>
          <w:szCs w:val="21"/>
          <w:lang w:eastAsia="zh-CN"/>
        </w:rPr>
      </w:pPr>
      <w:r>
        <w:rPr>
          <w:rFonts w:hint="eastAsia" w:ascii="黑体" w:hAnsi="宋体" w:eastAsia="黑体" w:cs="黑体"/>
          <w:i w:val="0"/>
          <w:caps w:val="0"/>
          <w:color w:val="auto"/>
          <w:spacing w:val="0"/>
          <w:sz w:val="31"/>
          <w:szCs w:val="31"/>
          <w:shd w:val="clear" w:fill="FFFFFF"/>
          <w:lang w:val="en-US" w:eastAsia="zh-CN"/>
        </w:rPr>
        <w:t>八</w:t>
      </w:r>
      <w:r>
        <w:rPr>
          <w:rFonts w:hint="eastAsia" w:ascii="黑体" w:hAnsi="宋体" w:eastAsia="黑体" w:cs="黑体"/>
          <w:i w:val="0"/>
          <w:caps w:val="0"/>
          <w:color w:val="auto"/>
          <w:spacing w:val="0"/>
          <w:sz w:val="31"/>
          <w:szCs w:val="31"/>
          <w:shd w:val="clear" w:fill="FFFFFF"/>
        </w:rPr>
        <w:t>、关于儋州市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年收入预算情况说明</w:t>
      </w:r>
    </w:p>
    <w:p w14:paraId="419A27A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仿宋_GB2312" w:cs="微软雅黑"/>
          <w:i w:val="0"/>
          <w:caps w:val="0"/>
          <w:color w:val="000000" w:themeColor="text1"/>
          <w:spacing w:val="0"/>
          <w:sz w:val="21"/>
          <w:szCs w:val="21"/>
          <w:lang w:eastAsia="zh-CN"/>
          <w14:textFill>
            <w14:solidFill>
              <w14:schemeClr w14:val="tx1"/>
            </w14:solidFill>
          </w14:textFill>
        </w:rPr>
      </w:pP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儋州市</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第七</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幼儿园</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202</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年收入预算</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396.69万</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其中上年结转</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8.24</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元，占</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2.08%，</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一般公共预算拨款收入</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381.97万</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元，占</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96.29%，其他收入6.48万元，</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占</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1.63%</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2026年收入预算</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比上年预算数</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增加81.23万</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主要是园所墙面维修、加装监控、园所消防改造项目等方面支出增加。</w:t>
      </w:r>
      <w:bookmarkStart w:id="0" w:name="_GoBack"/>
      <w:bookmarkEnd w:id="0"/>
    </w:p>
    <w:p w14:paraId="3AA377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黑体" w:cs="微软雅黑"/>
          <w:i w:val="0"/>
          <w:caps w:val="0"/>
          <w:color w:val="auto"/>
          <w:spacing w:val="0"/>
          <w:sz w:val="21"/>
          <w:szCs w:val="21"/>
          <w:lang w:eastAsia="zh-CN"/>
        </w:rPr>
      </w:pPr>
      <w:r>
        <w:rPr>
          <w:rFonts w:hint="eastAsia" w:ascii="黑体" w:hAnsi="宋体" w:eastAsia="黑体" w:cs="黑体"/>
          <w:i w:val="0"/>
          <w:caps w:val="0"/>
          <w:color w:val="auto"/>
          <w:spacing w:val="0"/>
          <w:sz w:val="31"/>
          <w:szCs w:val="31"/>
          <w:shd w:val="clear" w:fill="FFFFFF"/>
          <w:lang w:val="en-US" w:eastAsia="zh-CN"/>
        </w:rPr>
        <w:t>九</w:t>
      </w:r>
      <w:r>
        <w:rPr>
          <w:rFonts w:hint="eastAsia" w:ascii="黑体" w:hAnsi="宋体" w:eastAsia="黑体" w:cs="黑体"/>
          <w:i w:val="0"/>
          <w:caps w:val="0"/>
          <w:color w:val="auto"/>
          <w:spacing w:val="0"/>
          <w:sz w:val="31"/>
          <w:szCs w:val="31"/>
          <w:shd w:val="clear" w:fill="FFFFFF"/>
        </w:rPr>
        <w:t>、关于儋州市</w:t>
      </w:r>
      <w:r>
        <w:rPr>
          <w:rFonts w:hint="eastAsia" w:ascii="黑体" w:hAnsi="宋体" w:eastAsia="黑体" w:cs="黑体"/>
          <w:i w:val="0"/>
          <w:caps w:val="0"/>
          <w:color w:val="auto"/>
          <w:spacing w:val="0"/>
          <w:sz w:val="31"/>
          <w:szCs w:val="31"/>
          <w:shd w:val="clear" w:fill="FFFFFF"/>
          <w:lang w:eastAsia="zh-CN"/>
        </w:rPr>
        <w:t>第七</w:t>
      </w:r>
      <w:r>
        <w:rPr>
          <w:rFonts w:hint="eastAsia" w:ascii="黑体" w:hAnsi="宋体" w:eastAsia="黑体" w:cs="黑体"/>
          <w:i w:val="0"/>
          <w:caps w:val="0"/>
          <w:color w:val="auto"/>
          <w:spacing w:val="0"/>
          <w:sz w:val="31"/>
          <w:szCs w:val="31"/>
          <w:shd w:val="clear" w:fill="FFFFFF"/>
          <w:lang w:val="en-US" w:eastAsia="zh-CN"/>
        </w:rPr>
        <w:t>幼儿园</w:t>
      </w:r>
      <w:r>
        <w:rPr>
          <w:rFonts w:hint="eastAsia" w:ascii="黑体" w:hAnsi="宋体" w:eastAsia="黑体" w:cs="黑体"/>
          <w:i w:val="0"/>
          <w:caps w:val="0"/>
          <w:color w:val="auto"/>
          <w:spacing w:val="0"/>
          <w:sz w:val="31"/>
          <w:szCs w:val="31"/>
          <w:shd w:val="clear" w:fill="FFFFFF"/>
        </w:rPr>
        <w:t>202</w:t>
      </w:r>
      <w:r>
        <w:rPr>
          <w:rFonts w:hint="eastAsia" w:ascii="黑体" w:hAnsi="宋体" w:eastAsia="黑体" w:cs="黑体"/>
          <w:i w:val="0"/>
          <w:caps w:val="0"/>
          <w:color w:val="auto"/>
          <w:spacing w:val="0"/>
          <w:sz w:val="31"/>
          <w:szCs w:val="31"/>
          <w:shd w:val="clear" w:fill="FFFFFF"/>
          <w:lang w:val="en-US" w:eastAsia="zh-CN"/>
        </w:rPr>
        <w:t>6</w:t>
      </w:r>
      <w:r>
        <w:rPr>
          <w:rFonts w:hint="eastAsia" w:ascii="黑体" w:hAnsi="宋体" w:eastAsia="黑体" w:cs="黑体"/>
          <w:i w:val="0"/>
          <w:caps w:val="0"/>
          <w:color w:val="auto"/>
          <w:spacing w:val="0"/>
          <w:sz w:val="31"/>
          <w:szCs w:val="31"/>
          <w:shd w:val="clear" w:fill="FFFFFF"/>
        </w:rPr>
        <w:t>年支出预算情况说明</w:t>
      </w:r>
    </w:p>
    <w:p w14:paraId="1C4D2F2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仿宋_GB2312" w:cs="微软雅黑"/>
          <w:i w:val="0"/>
          <w:caps w:val="0"/>
          <w:color w:val="FF0000"/>
          <w:spacing w:val="0"/>
          <w:sz w:val="21"/>
          <w:szCs w:val="21"/>
          <w:lang w:eastAsia="zh-CN"/>
        </w:rPr>
      </w:pP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儋州市</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第七</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幼儿园</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202</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年支出预算</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396.69万</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元，其中：基本支出</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284.51万</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，占</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71.72%</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；项目支出</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112.18万</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，占</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28.28%</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w:t>
      </w: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年支出预算</w:t>
      </w:r>
      <w:r>
        <w:rPr>
          <w:rFonts w:hint="eastAsia" w:ascii="仿宋_GB2312" w:hAnsi="微软雅黑" w:eastAsia="仿宋_GB2312" w:cs="仿宋_GB2312"/>
          <w:i w:val="0"/>
          <w:caps w:val="0"/>
          <w:color w:val="auto"/>
          <w:spacing w:val="0"/>
          <w:sz w:val="31"/>
          <w:szCs w:val="31"/>
          <w:shd w:val="clear" w:fill="FFFFFF"/>
          <w:lang w:eastAsia="zh-CN"/>
        </w:rPr>
        <w:t>比上年预算数</w:t>
      </w:r>
      <w:r>
        <w:rPr>
          <w:rFonts w:hint="eastAsia" w:ascii="仿宋_GB2312" w:hAnsi="微软雅黑" w:eastAsia="仿宋_GB2312" w:cs="仿宋_GB2312"/>
          <w:i w:val="0"/>
          <w:caps w:val="0"/>
          <w:color w:val="auto"/>
          <w:spacing w:val="0"/>
          <w:sz w:val="31"/>
          <w:szCs w:val="31"/>
          <w:shd w:val="clear" w:fill="FFFFFF"/>
          <w:lang w:val="en-US" w:eastAsia="zh-CN"/>
        </w:rPr>
        <w:t>增加81.23万元。主要</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是园所墙面维修、加装监控、园所消防改造项目等方面支出增加。</w:t>
      </w:r>
    </w:p>
    <w:p w14:paraId="6AFAD7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黑体" w:hAnsi="宋体" w:eastAsia="黑体" w:cs="黑体"/>
          <w:i w:val="0"/>
          <w:caps w:val="0"/>
          <w:color w:val="auto"/>
          <w:spacing w:val="0"/>
          <w:sz w:val="31"/>
          <w:szCs w:val="31"/>
          <w:shd w:val="clear" w:fill="FFFFFF"/>
          <w:lang w:val="en-US" w:eastAsia="zh-CN"/>
        </w:rPr>
        <w:t>十</w:t>
      </w:r>
      <w:r>
        <w:rPr>
          <w:rFonts w:hint="eastAsia" w:ascii="黑体" w:hAnsi="宋体" w:eastAsia="黑体" w:cs="黑体"/>
          <w:i w:val="0"/>
          <w:caps w:val="0"/>
          <w:color w:val="auto"/>
          <w:spacing w:val="0"/>
          <w:sz w:val="31"/>
          <w:szCs w:val="31"/>
          <w:shd w:val="clear" w:fill="FFFFFF"/>
        </w:rPr>
        <w:t>、其他重要事项的情况说明</w:t>
      </w:r>
    </w:p>
    <w:p w14:paraId="0550A7A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楷体" w:hAnsi="楷体" w:eastAsia="楷体" w:cs="楷体"/>
          <w:i w:val="0"/>
          <w:caps w:val="0"/>
          <w:color w:val="auto"/>
          <w:spacing w:val="0"/>
          <w:sz w:val="31"/>
          <w:szCs w:val="31"/>
          <w:shd w:val="clear" w:fill="FFFFFF"/>
        </w:rPr>
        <w:t>（一）机关运行经费</w:t>
      </w:r>
    </w:p>
    <w:p w14:paraId="72A1D07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年儋州市</w:t>
      </w:r>
      <w:r>
        <w:rPr>
          <w:rFonts w:hint="eastAsia" w:ascii="仿宋_GB2312" w:hAnsi="微软雅黑" w:eastAsia="仿宋_GB2312" w:cs="仿宋_GB2312"/>
          <w:i w:val="0"/>
          <w:caps w:val="0"/>
          <w:color w:val="auto"/>
          <w:spacing w:val="0"/>
          <w:sz w:val="31"/>
          <w:szCs w:val="31"/>
          <w:shd w:val="clear" w:fill="FFFFFF"/>
          <w:lang w:eastAsia="zh-CN"/>
        </w:rPr>
        <w:t>第七</w:t>
      </w:r>
      <w:r>
        <w:rPr>
          <w:rFonts w:hint="eastAsia" w:ascii="仿宋_GB2312" w:hAnsi="微软雅黑" w:eastAsia="仿宋_GB2312" w:cs="仿宋_GB2312"/>
          <w:i w:val="0"/>
          <w:caps w:val="0"/>
          <w:color w:val="auto"/>
          <w:spacing w:val="0"/>
          <w:sz w:val="31"/>
          <w:szCs w:val="31"/>
          <w:shd w:val="clear" w:fill="FFFFFF"/>
          <w:lang w:val="en-US" w:eastAsia="zh-CN"/>
        </w:rPr>
        <w:t>幼儿园</w:t>
      </w:r>
      <w:r>
        <w:rPr>
          <w:rFonts w:hint="default" w:ascii="仿宋_GB2312" w:hAnsi="微软雅黑" w:eastAsia="仿宋_GB2312" w:cs="仿宋_GB2312"/>
          <w:i w:val="0"/>
          <w:caps w:val="0"/>
          <w:color w:val="auto"/>
          <w:spacing w:val="0"/>
          <w:sz w:val="31"/>
          <w:szCs w:val="31"/>
          <w:shd w:val="clear" w:fill="FFFFFF"/>
        </w:rPr>
        <w:t>机关运行经费预算</w:t>
      </w:r>
      <w:r>
        <w:rPr>
          <w:rFonts w:hint="eastAsia" w:ascii="仿宋_GB2312" w:hAnsi="微软雅黑" w:eastAsia="仿宋_GB2312" w:cs="仿宋_GB2312"/>
          <w:i w:val="0"/>
          <w:caps w:val="0"/>
          <w:color w:val="auto"/>
          <w:spacing w:val="0"/>
          <w:sz w:val="31"/>
          <w:szCs w:val="31"/>
          <w:shd w:val="clear" w:fill="FFFFFF"/>
          <w:lang w:val="en-US" w:eastAsia="zh-CN"/>
        </w:rPr>
        <w:t>0.69万</w:t>
      </w:r>
      <w:r>
        <w:rPr>
          <w:rFonts w:hint="default" w:ascii="仿宋_GB2312" w:hAnsi="微软雅黑" w:eastAsia="仿宋_GB2312" w:cs="仿宋_GB2312"/>
          <w:i w:val="0"/>
          <w:caps w:val="0"/>
          <w:color w:val="auto"/>
          <w:spacing w:val="0"/>
          <w:sz w:val="31"/>
          <w:szCs w:val="31"/>
          <w:shd w:val="clear" w:fill="FFFFFF"/>
        </w:rPr>
        <w:t>元。</w:t>
      </w:r>
    </w:p>
    <w:p w14:paraId="386FE92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楷体" w:hAnsi="楷体" w:eastAsia="楷体" w:cs="楷体"/>
          <w:i w:val="0"/>
          <w:caps w:val="0"/>
          <w:color w:val="auto"/>
          <w:spacing w:val="0"/>
          <w:sz w:val="31"/>
          <w:szCs w:val="31"/>
          <w:shd w:val="clear" w:fill="FFFFFF"/>
        </w:rPr>
        <w:t>（二）政府采购情况</w:t>
      </w:r>
    </w:p>
    <w:p w14:paraId="4EBC35B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微软雅黑" w:eastAsia="仿宋_GB2312" w:cs="仿宋_GB2312"/>
          <w:i w:val="0"/>
          <w:caps w:val="0"/>
          <w:color w:val="auto"/>
          <w:spacing w:val="0"/>
          <w:sz w:val="31"/>
          <w:szCs w:val="31"/>
          <w:shd w:val="clear" w:fill="FFFFFF"/>
          <w:lang w:eastAsia="zh-CN"/>
        </w:rPr>
      </w:pPr>
      <w:r>
        <w:rPr>
          <w:rFonts w:hint="default" w:ascii="仿宋_GB2312" w:hAnsi="微软雅黑" w:eastAsia="仿宋_GB2312" w:cs="仿宋_GB2312"/>
          <w:i w:val="0"/>
          <w:caps w:val="0"/>
          <w:color w:val="auto"/>
          <w:spacing w:val="0"/>
          <w:sz w:val="31"/>
          <w:szCs w:val="31"/>
          <w:shd w:val="clear" w:fill="FFFFFF"/>
        </w:rPr>
        <w:t>202</w:t>
      </w:r>
      <w:r>
        <w:rPr>
          <w:rFonts w:hint="eastAsia" w:ascii="仿宋_GB2312" w:hAnsi="微软雅黑" w:eastAsia="仿宋_GB2312" w:cs="仿宋_GB2312"/>
          <w:i w:val="0"/>
          <w:caps w:val="0"/>
          <w:color w:val="auto"/>
          <w:spacing w:val="0"/>
          <w:sz w:val="31"/>
          <w:szCs w:val="31"/>
          <w:shd w:val="clear" w:fill="FFFFFF"/>
          <w:lang w:val="en-US" w:eastAsia="zh-CN"/>
        </w:rPr>
        <w:t>6</w:t>
      </w:r>
      <w:r>
        <w:rPr>
          <w:rFonts w:hint="default" w:ascii="仿宋_GB2312" w:hAnsi="微软雅黑" w:eastAsia="仿宋_GB2312" w:cs="仿宋_GB2312"/>
          <w:i w:val="0"/>
          <w:caps w:val="0"/>
          <w:color w:val="auto"/>
          <w:spacing w:val="0"/>
          <w:sz w:val="31"/>
          <w:szCs w:val="31"/>
          <w:shd w:val="clear" w:fill="FFFFFF"/>
        </w:rPr>
        <w:t>年儋州市</w:t>
      </w:r>
      <w:r>
        <w:rPr>
          <w:rFonts w:hint="eastAsia" w:ascii="仿宋_GB2312" w:hAnsi="微软雅黑" w:eastAsia="仿宋_GB2312" w:cs="仿宋_GB2312"/>
          <w:i w:val="0"/>
          <w:caps w:val="0"/>
          <w:color w:val="auto"/>
          <w:spacing w:val="0"/>
          <w:sz w:val="31"/>
          <w:szCs w:val="31"/>
          <w:shd w:val="clear" w:fill="FFFFFF"/>
          <w:lang w:eastAsia="zh-CN"/>
        </w:rPr>
        <w:t>第七</w:t>
      </w:r>
      <w:r>
        <w:rPr>
          <w:rFonts w:hint="eastAsia" w:ascii="仿宋_GB2312" w:hAnsi="微软雅黑" w:eastAsia="仿宋_GB2312" w:cs="仿宋_GB2312"/>
          <w:i w:val="0"/>
          <w:caps w:val="0"/>
          <w:color w:val="auto"/>
          <w:spacing w:val="0"/>
          <w:sz w:val="31"/>
          <w:szCs w:val="31"/>
          <w:shd w:val="clear" w:fill="FFFFFF"/>
          <w:lang w:val="en-US" w:eastAsia="zh-CN"/>
        </w:rPr>
        <w:t>幼儿园没有</w:t>
      </w:r>
      <w:r>
        <w:rPr>
          <w:rFonts w:hint="default" w:ascii="仿宋_GB2312" w:hAnsi="微软雅黑" w:eastAsia="仿宋_GB2312" w:cs="仿宋_GB2312"/>
          <w:i w:val="0"/>
          <w:caps w:val="0"/>
          <w:color w:val="auto"/>
          <w:spacing w:val="0"/>
          <w:sz w:val="31"/>
          <w:szCs w:val="31"/>
          <w:shd w:val="clear" w:fill="FFFFFF"/>
        </w:rPr>
        <w:t>政府采购预算</w:t>
      </w:r>
      <w:r>
        <w:rPr>
          <w:rFonts w:hint="eastAsia" w:ascii="仿宋_GB2312" w:hAnsi="微软雅黑" w:eastAsia="仿宋_GB2312" w:cs="仿宋_GB2312"/>
          <w:i w:val="0"/>
          <w:caps w:val="0"/>
          <w:color w:val="auto"/>
          <w:spacing w:val="0"/>
          <w:sz w:val="31"/>
          <w:szCs w:val="31"/>
          <w:shd w:val="clear" w:fill="FFFFFF"/>
          <w:lang w:eastAsia="zh-CN"/>
        </w:rPr>
        <w:t>。</w:t>
      </w:r>
    </w:p>
    <w:p w14:paraId="0A7562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楷体" w:hAnsi="楷体" w:eastAsia="楷体" w:cs="楷体"/>
          <w:i w:val="0"/>
          <w:caps w:val="0"/>
          <w:color w:val="auto"/>
          <w:spacing w:val="0"/>
          <w:sz w:val="31"/>
          <w:szCs w:val="31"/>
          <w:shd w:val="clear" w:fill="FFFFFF"/>
        </w:rPr>
      </w:pPr>
      <w:r>
        <w:rPr>
          <w:rFonts w:hint="eastAsia" w:ascii="楷体" w:hAnsi="楷体" w:eastAsia="楷体" w:cs="楷体"/>
          <w:i w:val="0"/>
          <w:caps w:val="0"/>
          <w:color w:val="auto"/>
          <w:spacing w:val="0"/>
          <w:sz w:val="31"/>
          <w:szCs w:val="31"/>
          <w:shd w:val="clear" w:fill="FFFFFF"/>
        </w:rPr>
        <w:t>（三）国有资产占有使用情况</w:t>
      </w:r>
    </w:p>
    <w:p w14:paraId="54FC20D0">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sz w:val="32"/>
          <w:szCs w:val="32"/>
          <w:highlight w:val="none"/>
          <w:u w:val="none"/>
          <w:lang w:val="en-US" w:eastAsia="zh-CN"/>
        </w:rPr>
        <w:t>本</w:t>
      </w:r>
      <w:r>
        <w:rPr>
          <w:rFonts w:hint="eastAsia" w:ascii="仿宋_GB2312" w:hAnsi="黑体" w:eastAsia="仿宋_GB2312" w:cs="仿宋_GB2312"/>
          <w:sz w:val="32"/>
          <w:szCs w:val="32"/>
          <w:u w:val="none"/>
        </w:rPr>
        <w:t>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w:t>
      </w:r>
    </w:p>
    <w:p w14:paraId="6413568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eastAsia" w:ascii="楷体" w:hAnsi="楷体" w:eastAsia="楷体" w:cs="楷体"/>
          <w:i w:val="0"/>
          <w:caps w:val="0"/>
          <w:color w:val="auto"/>
          <w:spacing w:val="0"/>
          <w:sz w:val="31"/>
          <w:szCs w:val="31"/>
          <w:shd w:val="clear" w:fill="FFFFFF"/>
        </w:rPr>
        <w:t>（四）绩效目标设置情况</w:t>
      </w:r>
    </w:p>
    <w:p w14:paraId="0A0432A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pP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202</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年儋州市</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第七</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幼儿园18</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个项目实行绩效目标管理，涉及一般公共预算</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381.97万</w:t>
      </w:r>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w:t>
      </w:r>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政府性基金0元。</w:t>
      </w:r>
    </w:p>
    <w:p w14:paraId="4A2F797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default"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pPr>
    </w:p>
    <w:p w14:paraId="0E26CC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auto"/>
          <w:spacing w:val="0"/>
          <w:sz w:val="21"/>
          <w:szCs w:val="21"/>
        </w:rPr>
      </w:pPr>
      <w:r>
        <w:rPr>
          <w:rStyle w:val="6"/>
          <w:rFonts w:hint="eastAsia" w:ascii="黑体" w:hAnsi="宋体" w:eastAsia="黑体" w:cs="黑体"/>
          <w:i w:val="0"/>
          <w:caps w:val="0"/>
          <w:color w:val="auto"/>
          <w:spacing w:val="0"/>
          <w:sz w:val="31"/>
          <w:szCs w:val="31"/>
          <w:shd w:val="clear" w:fill="FFFFFF"/>
        </w:rPr>
        <w:t>第四部分  名词解释</w:t>
      </w:r>
    </w:p>
    <w:p w14:paraId="7DC5397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 </w:t>
      </w:r>
    </w:p>
    <w:p w14:paraId="34F136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一、一般公共预算收入：指用于反映税收收入、专项收入、行政事业性收费收入、罚没收入、国有资源（资产）有偿使用收入、政府住房基金收入、捐赠收入等财政收入。</w:t>
      </w:r>
    </w:p>
    <w:p w14:paraId="3EBEEBB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二、政府性基金收入：指是用于反映政府为支持某项事业发展或特定基础设施建设，依法依规向公民、法人和其他组织征收的以及出让土地、发行彩票等方式取得的具有专门用途的资金。</w:t>
      </w:r>
    </w:p>
    <w:p w14:paraId="5B1DE37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三、其他财政资金收入：指用于反映政府为履行职责，依法依规收取、提取和安排使用的未纳入预算管理的除教育收费以外的各种财政性资金。</w:t>
      </w:r>
    </w:p>
    <w:p w14:paraId="4B25007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四、收回存量资金收入：指用于反映各级财政部门收回的上缴国库但不列入预算的存量资金，包括收回单位实有账户存量资金、收回国库集中支付结余资金、收回转移支付存量资金和收回财政专户存量资金。。</w:t>
      </w:r>
    </w:p>
    <w:p w14:paraId="2CB345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五、事业收入：指用于反映事业单位开展专业业务活动及辅助活动所取得的收入。</w:t>
      </w:r>
    </w:p>
    <w:p w14:paraId="158AC01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六、事业单位经营收入：指用于反映事业单位在专业活动及辅助活动之外开展非独立核算经营活动取得的收入。</w:t>
      </w:r>
    </w:p>
    <w:p w14:paraId="5F405D1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七、其他收入：指用于反映除上述一般公共预算收入、政府性基金收入、其他财政性资金收入、收回存量资金收入、事业收入、事业单位经营收入和往来收入以外的收入。</w:t>
      </w:r>
    </w:p>
    <w:p w14:paraId="2C68AC0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八、用事业基金弥补收支差额：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14:paraId="380C43D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九、上年结转结余收入：指用于反映以前年度尚未完成、结转到本年仍按规定用途继续使用的资金等。</w:t>
      </w:r>
    </w:p>
    <w:p w14:paraId="55CEDF4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十、一般公共服务（类）××事务（款）行政运行（项）：指××用于保障机构正常运行、开展日常工作的基本支出。</w:t>
      </w:r>
    </w:p>
    <w:p w14:paraId="5439A33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十一、一般公共服务（类）××事务（款）一般行政管理事务（项）：指用于××等未单独设置项级科目的项目支出。</w:t>
      </w:r>
    </w:p>
    <w:p w14:paraId="194379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十二、基本支出：指行政事业单位用于为保障其机构正常运转、完成日常工作任务而发生的人员支出和公用支出。</w:t>
      </w:r>
    </w:p>
    <w:p w14:paraId="29DDE72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十三、项目支出：指在基本支出之外为完成特定的行政工作任务或事业发展目标所发生的支出。</w:t>
      </w:r>
    </w:p>
    <w:p w14:paraId="3D6814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四、“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0137CB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rFonts w:hint="eastAsia" w:ascii="微软雅黑" w:hAnsi="微软雅黑" w:eastAsia="微软雅黑" w:cs="微软雅黑"/>
          <w:i w:val="0"/>
          <w:caps w:val="0"/>
          <w:color w:val="auto"/>
          <w:spacing w:val="0"/>
          <w:sz w:val="21"/>
          <w:szCs w:val="21"/>
        </w:rPr>
      </w:pPr>
      <w:r>
        <w:rPr>
          <w:rFonts w:hint="default" w:ascii="仿宋_GB2312" w:hAnsi="微软雅黑" w:eastAsia="仿宋_GB2312" w:cs="仿宋_GB2312"/>
          <w:i w:val="0"/>
          <w:caps w:val="0"/>
          <w:color w:val="auto"/>
          <w:spacing w:val="0"/>
          <w:sz w:val="31"/>
          <w:szCs w:val="31"/>
          <w:shd w:val="clear" w:fill="FFFFFF"/>
        </w:rPr>
        <w:t>十五、机关运行经费：包括办公及印刷费、邮电费、差旅费、会议费、福利费、日常维修费、专用材料及一般设备购置费、办公用房水电费、办公用房取暖费、办公用房物业管理费、公务用车运行维护费以及其他费用。</w:t>
      </w:r>
    </w:p>
    <w:p w14:paraId="007541A4">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9EDD26"/>
    <w:multiLevelType w:val="singleLevel"/>
    <w:tmpl w:val="B09EDD26"/>
    <w:lvl w:ilvl="0" w:tentative="0">
      <w:start w:val="5"/>
      <w:numFmt w:val="chineseCounting"/>
      <w:suff w:val="nothing"/>
      <w:lvlText w:val="%1、"/>
      <w:lvlJc w:val="left"/>
      <w:rPr>
        <w:rFonts w:hint="eastAsia"/>
      </w:rPr>
    </w:lvl>
  </w:abstractNum>
  <w:abstractNum w:abstractNumId="1">
    <w:nsid w:val="BED37007"/>
    <w:multiLevelType w:val="singleLevel"/>
    <w:tmpl w:val="BED37007"/>
    <w:lvl w:ilvl="0" w:tentative="0">
      <w:start w:val="3"/>
      <w:numFmt w:val="chineseCounting"/>
      <w:suff w:val="nothing"/>
      <w:lvlText w:val="（%1）"/>
      <w:lvlJc w:val="left"/>
      <w:rPr>
        <w:rFonts w:hint="eastAsia"/>
      </w:rPr>
    </w:lvl>
  </w:abstractNum>
  <w:abstractNum w:abstractNumId="2">
    <w:nsid w:val="13944DBC"/>
    <w:multiLevelType w:val="singleLevel"/>
    <w:tmpl w:val="13944DBC"/>
    <w:lvl w:ilvl="0" w:tentative="0">
      <w:start w:val="1"/>
      <w:numFmt w:val="chineseCounting"/>
      <w:suff w:val="nothing"/>
      <w:lvlText w:val="%1、"/>
      <w:lvlJc w:val="left"/>
      <w:rPr>
        <w:rFonts w:hint="eastAsia" w:ascii="黑体" w:hAnsi="黑体" w:eastAsia="黑体" w:cs="黑体"/>
        <w:b w:val="0"/>
        <w:bCs w:val="0"/>
      </w:rPr>
    </w:lvl>
  </w:abstractNum>
  <w:abstractNum w:abstractNumId="3">
    <w:nsid w:val="559380AC"/>
    <w:multiLevelType w:val="singleLevel"/>
    <w:tmpl w:val="559380AC"/>
    <w:lvl w:ilvl="0" w:tentative="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kZjgyMmQzMGQxMmRlN2U0NWQ4YTExZTFjYjY1OWUifQ=="/>
  </w:docVars>
  <w:rsids>
    <w:rsidRoot w:val="00000000"/>
    <w:rsid w:val="00DB7E6A"/>
    <w:rsid w:val="00FE4037"/>
    <w:rsid w:val="029F7154"/>
    <w:rsid w:val="02DB58FA"/>
    <w:rsid w:val="02F70D3E"/>
    <w:rsid w:val="03C35DDC"/>
    <w:rsid w:val="04100404"/>
    <w:rsid w:val="051B3948"/>
    <w:rsid w:val="06600F28"/>
    <w:rsid w:val="07140111"/>
    <w:rsid w:val="072B0FB7"/>
    <w:rsid w:val="0737795B"/>
    <w:rsid w:val="07BF12C2"/>
    <w:rsid w:val="07EA6A94"/>
    <w:rsid w:val="083D3697"/>
    <w:rsid w:val="0DDE4FD5"/>
    <w:rsid w:val="0E6E5EB5"/>
    <w:rsid w:val="0F321B05"/>
    <w:rsid w:val="0FC401FA"/>
    <w:rsid w:val="0FC63F72"/>
    <w:rsid w:val="0FDA7A1E"/>
    <w:rsid w:val="105552F6"/>
    <w:rsid w:val="10CF50A9"/>
    <w:rsid w:val="111331E7"/>
    <w:rsid w:val="11A8247F"/>
    <w:rsid w:val="11B0725A"/>
    <w:rsid w:val="12961734"/>
    <w:rsid w:val="13DF3855"/>
    <w:rsid w:val="14117786"/>
    <w:rsid w:val="16E01DBD"/>
    <w:rsid w:val="19CA28B1"/>
    <w:rsid w:val="1A9C1B7F"/>
    <w:rsid w:val="1B9A0862"/>
    <w:rsid w:val="1BDD750D"/>
    <w:rsid w:val="1BE40924"/>
    <w:rsid w:val="1BF260EF"/>
    <w:rsid w:val="1C9B0373"/>
    <w:rsid w:val="1C9F2730"/>
    <w:rsid w:val="1CE974F2"/>
    <w:rsid w:val="1D7F1C04"/>
    <w:rsid w:val="1E05035C"/>
    <w:rsid w:val="1E3E73CA"/>
    <w:rsid w:val="1EED28E2"/>
    <w:rsid w:val="200117F1"/>
    <w:rsid w:val="2048593C"/>
    <w:rsid w:val="20EC75B1"/>
    <w:rsid w:val="2336181B"/>
    <w:rsid w:val="2366189C"/>
    <w:rsid w:val="248F7F12"/>
    <w:rsid w:val="24974EF8"/>
    <w:rsid w:val="263153F6"/>
    <w:rsid w:val="266A3452"/>
    <w:rsid w:val="267E70DF"/>
    <w:rsid w:val="28127630"/>
    <w:rsid w:val="29AB3A7E"/>
    <w:rsid w:val="2A5561C7"/>
    <w:rsid w:val="2A790107"/>
    <w:rsid w:val="2B003593"/>
    <w:rsid w:val="2B6329ED"/>
    <w:rsid w:val="2BA80578"/>
    <w:rsid w:val="2BD52BB3"/>
    <w:rsid w:val="2CC44BD1"/>
    <w:rsid w:val="2D404F0C"/>
    <w:rsid w:val="2E92374C"/>
    <w:rsid w:val="2EF76A12"/>
    <w:rsid w:val="2F740E9D"/>
    <w:rsid w:val="2F752E4F"/>
    <w:rsid w:val="3032006A"/>
    <w:rsid w:val="331365F3"/>
    <w:rsid w:val="331F6922"/>
    <w:rsid w:val="336F02F9"/>
    <w:rsid w:val="33AA1331"/>
    <w:rsid w:val="34DA0BF7"/>
    <w:rsid w:val="34FD44E2"/>
    <w:rsid w:val="353511F1"/>
    <w:rsid w:val="378010A5"/>
    <w:rsid w:val="37D22775"/>
    <w:rsid w:val="38044E24"/>
    <w:rsid w:val="38A43C29"/>
    <w:rsid w:val="393D01E2"/>
    <w:rsid w:val="3C436C8D"/>
    <w:rsid w:val="3FFF0C57"/>
    <w:rsid w:val="40267F92"/>
    <w:rsid w:val="40416D65"/>
    <w:rsid w:val="4059468E"/>
    <w:rsid w:val="43A97CC1"/>
    <w:rsid w:val="44094419"/>
    <w:rsid w:val="44330ECF"/>
    <w:rsid w:val="44A73EB6"/>
    <w:rsid w:val="45C00470"/>
    <w:rsid w:val="4645480E"/>
    <w:rsid w:val="495A2C19"/>
    <w:rsid w:val="49F7687F"/>
    <w:rsid w:val="4A370FED"/>
    <w:rsid w:val="4AA7102A"/>
    <w:rsid w:val="4B650BCF"/>
    <w:rsid w:val="4C5E7B52"/>
    <w:rsid w:val="4E010635"/>
    <w:rsid w:val="4E4A7113"/>
    <w:rsid w:val="4EC24817"/>
    <w:rsid w:val="4F2306D2"/>
    <w:rsid w:val="4F247D92"/>
    <w:rsid w:val="50ED1157"/>
    <w:rsid w:val="50F94028"/>
    <w:rsid w:val="52293911"/>
    <w:rsid w:val="523349EB"/>
    <w:rsid w:val="53430A03"/>
    <w:rsid w:val="539D5E4E"/>
    <w:rsid w:val="54451177"/>
    <w:rsid w:val="55AA12BF"/>
    <w:rsid w:val="55F54236"/>
    <w:rsid w:val="57F40040"/>
    <w:rsid w:val="582E57DE"/>
    <w:rsid w:val="597A5464"/>
    <w:rsid w:val="59967ADE"/>
    <w:rsid w:val="5A6D0B8E"/>
    <w:rsid w:val="5ED4685E"/>
    <w:rsid w:val="5F763F4D"/>
    <w:rsid w:val="5FAB5A48"/>
    <w:rsid w:val="60742E20"/>
    <w:rsid w:val="60D7259C"/>
    <w:rsid w:val="611063C8"/>
    <w:rsid w:val="628E6702"/>
    <w:rsid w:val="62B470D7"/>
    <w:rsid w:val="63381C06"/>
    <w:rsid w:val="64393D7D"/>
    <w:rsid w:val="64A01811"/>
    <w:rsid w:val="64C52D24"/>
    <w:rsid w:val="64CC61D6"/>
    <w:rsid w:val="65590097"/>
    <w:rsid w:val="6A0F760B"/>
    <w:rsid w:val="6AD67A94"/>
    <w:rsid w:val="6B054AC4"/>
    <w:rsid w:val="6CE250E0"/>
    <w:rsid w:val="6D68133A"/>
    <w:rsid w:val="716360A0"/>
    <w:rsid w:val="726245AA"/>
    <w:rsid w:val="74AA4103"/>
    <w:rsid w:val="755809C4"/>
    <w:rsid w:val="761107C1"/>
    <w:rsid w:val="7665745F"/>
    <w:rsid w:val="768F5B7D"/>
    <w:rsid w:val="77F167F8"/>
    <w:rsid w:val="788054CF"/>
    <w:rsid w:val="795A301B"/>
    <w:rsid w:val="7A40174A"/>
    <w:rsid w:val="7B3665D4"/>
    <w:rsid w:val="7C5A2796"/>
    <w:rsid w:val="7EA82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3207</Words>
  <Characters>3596</Characters>
  <Lines>0</Lines>
  <Paragraphs>0</Paragraphs>
  <TotalTime>6</TotalTime>
  <ScaleCrop>false</ScaleCrop>
  <LinksUpToDate>false</LinksUpToDate>
  <CharactersWithSpaces>3634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2021-05-21T14:35:00Z</dcterms:created>
  <dc:creator>Administrator</dc:creator>
  <cp:lastModifiedBy>ONE</cp:lastModifiedBy>
  <dcterms:modified xsi:type="dcterms:W3CDTF">2026-03-02T07:27:14Z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FFE2B87DAF6049269F9B2FFE4D8D03DF_13</vt:lpwstr>
  </property>
  <property fmtid="{D5CDD505-2E9C-101B-9397-08002B2CF9AE}" pid="4" name="KSOTemplateDocerSaveRecord">
    <vt:lpwstr>eyJoZGlkIjoiM2ZiMDU3M2NkNGE5NTE5NGQ2NmFmNjEwM2FkYmZjNzYiLCJ1c2VySWQiOiI3MDIzNDkwNjcifQ==</vt:lpwstr>
  </property>
</Properties>
</file>